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75A5F" w14:textId="77777777" w:rsidR="000F3BBC" w:rsidRPr="007E773D" w:rsidRDefault="00346417" w:rsidP="000F3BBC">
      <w:pPr>
        <w:rPr>
          <w:rFonts w:ascii="Times New Roman" w:hAnsi="Times New Roman"/>
          <w:sz w:val="22"/>
          <w:szCs w:val="22"/>
          <w:lang w:val="es-ES"/>
        </w:rPr>
      </w:pPr>
      <w:bookmarkStart w:id="0" w:name="_GoBack"/>
      <w:bookmarkEnd w:id="0"/>
      <w:r>
        <w:rPr>
          <w:rFonts w:ascii="Times New Roman" w:hAnsi="Times New Roman"/>
          <w:sz w:val="22"/>
          <w:szCs w:val="22"/>
          <w:lang w:val="es-ES"/>
        </w:rPr>
        <w:t xml:space="preserve"> </w:t>
      </w:r>
    </w:p>
    <w:p w14:paraId="79C2DBFB" w14:textId="77777777" w:rsidR="000F3BBC" w:rsidRPr="007E773D" w:rsidRDefault="000F3BBC" w:rsidP="000F3BBC">
      <w:pPr>
        <w:rPr>
          <w:rFonts w:ascii="Times New Roman" w:hAnsi="Times New Roman"/>
          <w:sz w:val="22"/>
          <w:szCs w:val="22"/>
          <w:lang w:val="es-ES"/>
        </w:rPr>
      </w:pPr>
    </w:p>
    <w:p w14:paraId="437E147C" w14:textId="77777777" w:rsidR="000F3BBC" w:rsidRPr="007E773D" w:rsidRDefault="000F3BBC" w:rsidP="000F3BBC">
      <w:pPr>
        <w:jc w:val="center"/>
        <w:rPr>
          <w:rFonts w:ascii="Times New Roman" w:hAnsi="Times New Roman"/>
          <w:sz w:val="22"/>
          <w:szCs w:val="22"/>
          <w:lang w:val="es-ES"/>
        </w:rPr>
      </w:pPr>
    </w:p>
    <w:p w14:paraId="56E4ACE4" w14:textId="77777777" w:rsidR="000F3BBC" w:rsidRPr="007E773D" w:rsidRDefault="000F3BBC" w:rsidP="000F3BBC">
      <w:pPr>
        <w:jc w:val="center"/>
        <w:rPr>
          <w:rFonts w:ascii="Times New Roman" w:hAnsi="Times New Roman"/>
          <w:sz w:val="22"/>
          <w:szCs w:val="22"/>
          <w:lang w:val="es-ES"/>
        </w:rPr>
      </w:pPr>
    </w:p>
    <w:p w14:paraId="1DC98A7C" w14:textId="77777777" w:rsidR="000F3BBC" w:rsidRPr="007E773D" w:rsidRDefault="000F3BBC" w:rsidP="000F3BBC">
      <w:pPr>
        <w:jc w:val="center"/>
        <w:rPr>
          <w:rFonts w:ascii="Times New Roman" w:hAnsi="Times New Roman"/>
          <w:sz w:val="22"/>
          <w:szCs w:val="22"/>
          <w:lang w:val="es-ES"/>
        </w:rPr>
      </w:pPr>
    </w:p>
    <w:p w14:paraId="57D280DA" w14:textId="77777777" w:rsidR="000F3BBC" w:rsidRPr="007E773D" w:rsidRDefault="000F3BBC" w:rsidP="000F3BBC">
      <w:pPr>
        <w:jc w:val="center"/>
        <w:rPr>
          <w:rFonts w:ascii="Times New Roman" w:hAnsi="Times New Roman"/>
          <w:sz w:val="22"/>
          <w:szCs w:val="22"/>
          <w:lang w:val="es-ES"/>
        </w:rPr>
      </w:pPr>
    </w:p>
    <w:p w14:paraId="41A601D0" w14:textId="77777777" w:rsidR="000F3BBC" w:rsidRPr="007E773D" w:rsidRDefault="000F3BBC" w:rsidP="000F3BBC">
      <w:pPr>
        <w:jc w:val="center"/>
        <w:rPr>
          <w:rFonts w:ascii="Times New Roman" w:hAnsi="Times New Roman"/>
          <w:sz w:val="22"/>
          <w:szCs w:val="22"/>
          <w:lang w:val="es-ES"/>
        </w:rPr>
      </w:pPr>
    </w:p>
    <w:p w14:paraId="18A06181" w14:textId="77777777" w:rsidR="000F3BBC" w:rsidRPr="007E773D" w:rsidRDefault="000F3BBC" w:rsidP="000F3BBC">
      <w:pPr>
        <w:jc w:val="center"/>
        <w:rPr>
          <w:rFonts w:ascii="Times New Roman" w:hAnsi="Times New Roman"/>
          <w:sz w:val="22"/>
          <w:szCs w:val="22"/>
          <w:lang w:val="es-ES"/>
        </w:rPr>
      </w:pPr>
    </w:p>
    <w:p w14:paraId="5BC95CA4" w14:textId="77777777" w:rsidR="000F3BBC" w:rsidRPr="007E773D" w:rsidRDefault="000F3BBC" w:rsidP="000F3BBC">
      <w:pPr>
        <w:jc w:val="center"/>
        <w:rPr>
          <w:rFonts w:ascii="Times New Roman" w:hAnsi="Times New Roman"/>
          <w:sz w:val="22"/>
          <w:szCs w:val="22"/>
          <w:lang w:val="es-ES"/>
        </w:rPr>
      </w:pPr>
    </w:p>
    <w:p w14:paraId="56F3E40E" w14:textId="77777777" w:rsidR="000F3BBC" w:rsidRPr="008A5DDE" w:rsidRDefault="000F3BBC" w:rsidP="004308EA">
      <w:pPr>
        <w:jc w:val="center"/>
        <w:rPr>
          <w:rFonts w:ascii="Times New Roman" w:hAnsi="Times New Roman"/>
          <w:b/>
          <w:sz w:val="22"/>
          <w:szCs w:val="22"/>
          <w:lang w:val="es-ES"/>
        </w:rPr>
      </w:pPr>
    </w:p>
    <w:p w14:paraId="6580DD2D" w14:textId="34920BEB" w:rsidR="000F3BBC" w:rsidRDefault="00A21559" w:rsidP="008A5DDE">
      <w:pPr>
        <w:jc w:val="center"/>
        <w:rPr>
          <w:rFonts w:ascii="Times New Roman" w:hAnsi="Times New Roman"/>
          <w:b/>
          <w:sz w:val="22"/>
          <w:szCs w:val="22"/>
          <w:lang w:val="es-ES"/>
        </w:rPr>
      </w:pPr>
      <w:r>
        <w:rPr>
          <w:rFonts w:ascii="Times New Roman" w:hAnsi="Times New Roman"/>
          <w:b/>
          <w:sz w:val="22"/>
          <w:szCs w:val="22"/>
          <w:lang w:val="es-ES"/>
        </w:rPr>
        <w:t>NOTA ACLARATORIA</w:t>
      </w:r>
      <w:r w:rsidR="004308EA" w:rsidRPr="008A5DDE">
        <w:rPr>
          <w:rFonts w:ascii="Times New Roman" w:hAnsi="Times New Roman"/>
          <w:b/>
          <w:sz w:val="22"/>
          <w:szCs w:val="22"/>
          <w:lang w:val="es-ES"/>
        </w:rPr>
        <w:t>:</w:t>
      </w:r>
    </w:p>
    <w:p w14:paraId="1BB1FD5D" w14:textId="77777777" w:rsidR="004308EA" w:rsidRPr="008A5DDE" w:rsidRDefault="004308EA" w:rsidP="008A5DDE">
      <w:pPr>
        <w:jc w:val="center"/>
        <w:rPr>
          <w:rFonts w:ascii="Times New Roman" w:hAnsi="Times New Roman"/>
          <w:b/>
          <w:sz w:val="22"/>
          <w:szCs w:val="22"/>
          <w:lang w:val="es-ES"/>
        </w:rPr>
      </w:pPr>
    </w:p>
    <w:p w14:paraId="16518F7C" w14:textId="7350E8ED" w:rsidR="00C207E6" w:rsidRDefault="004308EA" w:rsidP="000F3BBC">
      <w:pPr>
        <w:jc w:val="center"/>
        <w:rPr>
          <w:rFonts w:ascii="Times New Roman" w:hAnsi="Times New Roman"/>
          <w:sz w:val="22"/>
          <w:szCs w:val="22"/>
          <w:lang w:val="es-ES"/>
        </w:rPr>
      </w:pPr>
      <w:r>
        <w:rPr>
          <w:rFonts w:ascii="Times New Roman" w:hAnsi="Times New Roman"/>
          <w:sz w:val="22"/>
          <w:szCs w:val="22"/>
          <w:lang w:val="es-ES"/>
        </w:rPr>
        <w:t>EL PRESENTE DOCUMENTO CONSTITUYE UN MODELO DE MANUAL DE CUMPLIMIENTO</w:t>
      </w:r>
      <w:r w:rsidR="00C207E6">
        <w:rPr>
          <w:rFonts w:ascii="Times New Roman" w:hAnsi="Times New Roman"/>
          <w:sz w:val="22"/>
          <w:szCs w:val="22"/>
          <w:lang w:val="es-ES"/>
        </w:rPr>
        <w:t xml:space="preserve"> DISEÑADO</w:t>
      </w:r>
      <w:r>
        <w:rPr>
          <w:rFonts w:ascii="Times New Roman" w:hAnsi="Times New Roman"/>
          <w:sz w:val="22"/>
          <w:szCs w:val="22"/>
          <w:lang w:val="es-ES"/>
        </w:rPr>
        <w:t xml:space="preserve"> POR LA SUPERINTEN</w:t>
      </w:r>
      <w:r w:rsidR="00E6144C">
        <w:rPr>
          <w:rFonts w:ascii="Times New Roman" w:hAnsi="Times New Roman"/>
          <w:sz w:val="22"/>
          <w:szCs w:val="22"/>
          <w:lang w:val="es-ES"/>
        </w:rPr>
        <w:t>D</w:t>
      </w:r>
      <w:r>
        <w:rPr>
          <w:rFonts w:ascii="Times New Roman" w:hAnsi="Times New Roman"/>
          <w:sz w:val="22"/>
          <w:szCs w:val="22"/>
          <w:lang w:val="es-ES"/>
        </w:rPr>
        <w:t>ENCIA DE BANCOS A TRAVÉS DE LA INTENDENCIA DE VERIFICACI</w:t>
      </w:r>
      <w:r w:rsidR="00477F8A">
        <w:rPr>
          <w:rFonts w:ascii="Times New Roman" w:hAnsi="Times New Roman"/>
          <w:sz w:val="22"/>
          <w:szCs w:val="22"/>
          <w:lang w:val="es-ES"/>
        </w:rPr>
        <w:t>ÓN ESPECIAL,</w:t>
      </w:r>
      <w:r w:rsidR="00FB02B3">
        <w:rPr>
          <w:rFonts w:ascii="Times New Roman" w:hAnsi="Times New Roman"/>
          <w:sz w:val="22"/>
          <w:szCs w:val="22"/>
          <w:lang w:val="es-ES"/>
        </w:rPr>
        <w:t xml:space="preserve"> COMO APOYO</w:t>
      </w:r>
      <w:r>
        <w:rPr>
          <w:rFonts w:ascii="Times New Roman" w:hAnsi="Times New Roman"/>
          <w:sz w:val="22"/>
          <w:szCs w:val="22"/>
          <w:lang w:val="es-ES"/>
        </w:rPr>
        <w:t xml:space="preserve"> A LOS AGENTES DE SEGUROS INDE</w:t>
      </w:r>
      <w:r w:rsidR="00477F8A">
        <w:rPr>
          <w:rFonts w:ascii="Times New Roman" w:hAnsi="Times New Roman"/>
          <w:sz w:val="22"/>
          <w:szCs w:val="22"/>
          <w:lang w:val="es-ES"/>
        </w:rPr>
        <w:t>PENDIENTES INDIVIDUALES.</w:t>
      </w:r>
      <w:r>
        <w:rPr>
          <w:rFonts w:ascii="Times New Roman" w:hAnsi="Times New Roman"/>
          <w:sz w:val="22"/>
          <w:szCs w:val="22"/>
          <w:lang w:val="es-ES"/>
        </w:rPr>
        <w:t xml:space="preserve"> </w:t>
      </w:r>
    </w:p>
    <w:p w14:paraId="51FA5273" w14:textId="77777777" w:rsidR="00C207E6" w:rsidRDefault="00C207E6" w:rsidP="000F3BBC">
      <w:pPr>
        <w:jc w:val="center"/>
        <w:rPr>
          <w:rFonts w:ascii="Times New Roman" w:hAnsi="Times New Roman"/>
          <w:sz w:val="22"/>
          <w:szCs w:val="22"/>
          <w:lang w:val="es-ES"/>
        </w:rPr>
      </w:pPr>
    </w:p>
    <w:p w14:paraId="0B39EDC8" w14:textId="77777777" w:rsidR="00477F8A" w:rsidRDefault="00477F8A" w:rsidP="000F3BBC">
      <w:pPr>
        <w:jc w:val="center"/>
        <w:rPr>
          <w:rFonts w:ascii="Times New Roman" w:hAnsi="Times New Roman"/>
          <w:sz w:val="22"/>
          <w:szCs w:val="22"/>
          <w:lang w:val="es-ES"/>
        </w:rPr>
      </w:pPr>
      <w:r>
        <w:rPr>
          <w:rFonts w:ascii="Times New Roman" w:hAnsi="Times New Roman"/>
          <w:sz w:val="22"/>
          <w:szCs w:val="22"/>
          <w:lang w:val="es-ES"/>
        </w:rPr>
        <w:t>SU OBJETIVO ES</w:t>
      </w:r>
      <w:r w:rsidR="00FB02B3">
        <w:rPr>
          <w:rFonts w:ascii="Times New Roman" w:hAnsi="Times New Roman"/>
          <w:sz w:val="22"/>
          <w:szCs w:val="22"/>
          <w:lang w:val="es-ES"/>
        </w:rPr>
        <w:t xml:space="preserve"> FACILITAR</w:t>
      </w:r>
      <w:r>
        <w:rPr>
          <w:rFonts w:ascii="Times New Roman" w:hAnsi="Times New Roman"/>
          <w:sz w:val="22"/>
          <w:szCs w:val="22"/>
          <w:lang w:val="es-ES"/>
        </w:rPr>
        <w:t xml:space="preserve"> A LOS AGENTES DE SEGUROS INDEPENDIENTES LA ELABORACIÓN DE SU </w:t>
      </w:r>
      <w:r w:rsidRPr="000F1EF8">
        <w:rPr>
          <w:rFonts w:ascii="Times New Roman" w:hAnsi="Times New Roman"/>
          <w:sz w:val="22"/>
          <w:szCs w:val="22"/>
          <w:u w:val="single"/>
          <w:lang w:val="es-ES"/>
        </w:rPr>
        <w:t>PROPIO PROGRAMA O MANUAL DE CUMPLIMIENTO EN MATERIA DE PREVENCIÓN DE LAVADO DE DINERO U OTROS ACTIVOS Y PARA PREVENIR Y REPRIMIR EL FINANCIAMIENTO DEL TERRORISMO</w:t>
      </w:r>
      <w:r>
        <w:rPr>
          <w:rFonts w:ascii="Times New Roman" w:hAnsi="Times New Roman"/>
          <w:sz w:val="22"/>
          <w:szCs w:val="22"/>
          <w:lang w:val="es-ES"/>
        </w:rPr>
        <w:t xml:space="preserve">. </w:t>
      </w:r>
    </w:p>
    <w:p w14:paraId="4863C9A1" w14:textId="77777777" w:rsidR="00477F8A" w:rsidRDefault="00477F8A" w:rsidP="000F3BBC">
      <w:pPr>
        <w:jc w:val="center"/>
        <w:rPr>
          <w:rFonts w:ascii="Times New Roman" w:hAnsi="Times New Roman"/>
          <w:sz w:val="22"/>
          <w:szCs w:val="22"/>
          <w:lang w:val="es-ES"/>
        </w:rPr>
      </w:pPr>
    </w:p>
    <w:p w14:paraId="373AF344" w14:textId="77777777" w:rsidR="002D7628" w:rsidRPr="007E773D" w:rsidRDefault="002D7628" w:rsidP="000F3BBC">
      <w:pPr>
        <w:jc w:val="center"/>
        <w:rPr>
          <w:rFonts w:ascii="Times New Roman" w:hAnsi="Times New Roman"/>
          <w:sz w:val="22"/>
          <w:szCs w:val="22"/>
          <w:lang w:val="es-ES"/>
        </w:rPr>
      </w:pPr>
    </w:p>
    <w:p w14:paraId="6B934002" w14:textId="77777777" w:rsidR="002D7628" w:rsidRPr="007E773D" w:rsidRDefault="002D7628" w:rsidP="000F3BBC">
      <w:pPr>
        <w:jc w:val="center"/>
        <w:rPr>
          <w:rFonts w:ascii="Times New Roman" w:hAnsi="Times New Roman"/>
          <w:sz w:val="22"/>
          <w:szCs w:val="22"/>
          <w:lang w:val="es-ES"/>
        </w:rPr>
      </w:pPr>
    </w:p>
    <w:p w14:paraId="0B0B716F" w14:textId="77777777" w:rsidR="002D7628" w:rsidRPr="007E773D" w:rsidRDefault="002D7628" w:rsidP="000F3BBC">
      <w:pPr>
        <w:jc w:val="center"/>
        <w:rPr>
          <w:rFonts w:ascii="Times New Roman" w:hAnsi="Times New Roman"/>
          <w:sz w:val="22"/>
          <w:szCs w:val="22"/>
          <w:lang w:val="es-ES"/>
        </w:rPr>
      </w:pPr>
    </w:p>
    <w:p w14:paraId="510B6798" w14:textId="77777777" w:rsidR="002D7628" w:rsidRDefault="002D7628" w:rsidP="000F3BBC">
      <w:pPr>
        <w:jc w:val="center"/>
        <w:rPr>
          <w:rFonts w:ascii="Times New Roman" w:hAnsi="Times New Roman"/>
          <w:sz w:val="22"/>
          <w:szCs w:val="22"/>
          <w:lang w:val="es-ES"/>
        </w:rPr>
      </w:pPr>
    </w:p>
    <w:p w14:paraId="3D921BDE" w14:textId="77777777" w:rsidR="004308EA" w:rsidRDefault="004308EA" w:rsidP="000F3BBC">
      <w:pPr>
        <w:jc w:val="center"/>
        <w:rPr>
          <w:rFonts w:ascii="Times New Roman" w:hAnsi="Times New Roman"/>
          <w:sz w:val="22"/>
          <w:szCs w:val="22"/>
          <w:lang w:val="es-ES"/>
        </w:rPr>
      </w:pPr>
    </w:p>
    <w:p w14:paraId="2943F1D6" w14:textId="77777777" w:rsidR="004308EA" w:rsidRDefault="004308EA" w:rsidP="000F3BBC">
      <w:pPr>
        <w:jc w:val="center"/>
        <w:rPr>
          <w:rFonts w:ascii="Times New Roman" w:hAnsi="Times New Roman"/>
          <w:sz w:val="22"/>
          <w:szCs w:val="22"/>
          <w:lang w:val="es-ES"/>
        </w:rPr>
      </w:pPr>
    </w:p>
    <w:p w14:paraId="2EA15E95" w14:textId="77777777" w:rsidR="004308EA" w:rsidRDefault="004308EA" w:rsidP="000F3BBC">
      <w:pPr>
        <w:jc w:val="center"/>
        <w:rPr>
          <w:rFonts w:ascii="Times New Roman" w:hAnsi="Times New Roman"/>
          <w:sz w:val="22"/>
          <w:szCs w:val="22"/>
          <w:lang w:val="es-ES"/>
        </w:rPr>
      </w:pPr>
    </w:p>
    <w:p w14:paraId="7FB64AAC" w14:textId="77777777" w:rsidR="004308EA" w:rsidRDefault="004308EA" w:rsidP="000F3BBC">
      <w:pPr>
        <w:jc w:val="center"/>
        <w:rPr>
          <w:rFonts w:ascii="Times New Roman" w:hAnsi="Times New Roman"/>
          <w:sz w:val="22"/>
          <w:szCs w:val="22"/>
          <w:lang w:val="es-ES"/>
        </w:rPr>
      </w:pPr>
    </w:p>
    <w:p w14:paraId="0F5BB2CE" w14:textId="77777777" w:rsidR="004308EA" w:rsidRDefault="004308EA" w:rsidP="000F3BBC">
      <w:pPr>
        <w:jc w:val="center"/>
        <w:rPr>
          <w:rFonts w:ascii="Times New Roman" w:hAnsi="Times New Roman"/>
          <w:sz w:val="22"/>
          <w:szCs w:val="22"/>
          <w:lang w:val="es-ES"/>
        </w:rPr>
      </w:pPr>
    </w:p>
    <w:p w14:paraId="4BE7484D" w14:textId="77777777" w:rsidR="004308EA" w:rsidRDefault="004308EA" w:rsidP="000F3BBC">
      <w:pPr>
        <w:jc w:val="center"/>
        <w:rPr>
          <w:rFonts w:ascii="Times New Roman" w:hAnsi="Times New Roman"/>
          <w:sz w:val="22"/>
          <w:szCs w:val="22"/>
          <w:lang w:val="es-ES"/>
        </w:rPr>
      </w:pPr>
    </w:p>
    <w:p w14:paraId="02CD860C" w14:textId="77777777" w:rsidR="004308EA" w:rsidRDefault="004308EA" w:rsidP="000F3BBC">
      <w:pPr>
        <w:jc w:val="center"/>
        <w:rPr>
          <w:rFonts w:ascii="Times New Roman" w:hAnsi="Times New Roman"/>
          <w:sz w:val="22"/>
          <w:szCs w:val="22"/>
          <w:lang w:val="es-ES"/>
        </w:rPr>
      </w:pPr>
    </w:p>
    <w:p w14:paraId="219C2632" w14:textId="77777777" w:rsidR="004308EA" w:rsidRDefault="004308EA" w:rsidP="000F3BBC">
      <w:pPr>
        <w:jc w:val="center"/>
        <w:rPr>
          <w:rFonts w:ascii="Times New Roman" w:hAnsi="Times New Roman"/>
          <w:sz w:val="22"/>
          <w:szCs w:val="22"/>
          <w:lang w:val="es-ES"/>
        </w:rPr>
      </w:pPr>
    </w:p>
    <w:p w14:paraId="7E72099B" w14:textId="77777777" w:rsidR="004308EA" w:rsidRDefault="004308EA" w:rsidP="000F3BBC">
      <w:pPr>
        <w:jc w:val="center"/>
        <w:rPr>
          <w:rFonts w:ascii="Times New Roman" w:hAnsi="Times New Roman"/>
          <w:sz w:val="22"/>
          <w:szCs w:val="22"/>
          <w:lang w:val="es-ES"/>
        </w:rPr>
      </w:pPr>
    </w:p>
    <w:p w14:paraId="77E76E0D" w14:textId="77777777" w:rsidR="004308EA" w:rsidRDefault="004308EA" w:rsidP="000F3BBC">
      <w:pPr>
        <w:jc w:val="center"/>
        <w:rPr>
          <w:rFonts w:ascii="Times New Roman" w:hAnsi="Times New Roman"/>
          <w:sz w:val="22"/>
          <w:szCs w:val="22"/>
          <w:lang w:val="es-ES"/>
        </w:rPr>
      </w:pPr>
    </w:p>
    <w:p w14:paraId="0475D48C" w14:textId="77777777" w:rsidR="004308EA" w:rsidRDefault="004308EA" w:rsidP="000F3BBC">
      <w:pPr>
        <w:jc w:val="center"/>
        <w:rPr>
          <w:rFonts w:ascii="Times New Roman" w:hAnsi="Times New Roman"/>
          <w:sz w:val="22"/>
          <w:szCs w:val="22"/>
          <w:lang w:val="es-ES"/>
        </w:rPr>
      </w:pPr>
    </w:p>
    <w:p w14:paraId="3767C106" w14:textId="77777777" w:rsidR="004308EA" w:rsidRDefault="004308EA" w:rsidP="000F3BBC">
      <w:pPr>
        <w:jc w:val="center"/>
        <w:rPr>
          <w:rFonts w:ascii="Times New Roman" w:hAnsi="Times New Roman"/>
          <w:sz w:val="22"/>
          <w:szCs w:val="22"/>
          <w:lang w:val="es-ES"/>
        </w:rPr>
      </w:pPr>
    </w:p>
    <w:p w14:paraId="2264C591" w14:textId="77777777" w:rsidR="004308EA" w:rsidRDefault="004308EA" w:rsidP="000F3BBC">
      <w:pPr>
        <w:jc w:val="center"/>
        <w:rPr>
          <w:rFonts w:ascii="Times New Roman" w:hAnsi="Times New Roman"/>
          <w:sz w:val="22"/>
          <w:szCs w:val="22"/>
          <w:lang w:val="es-ES"/>
        </w:rPr>
      </w:pPr>
    </w:p>
    <w:p w14:paraId="0EFC22F8" w14:textId="77777777" w:rsidR="004308EA" w:rsidRDefault="004308EA" w:rsidP="000F3BBC">
      <w:pPr>
        <w:jc w:val="center"/>
        <w:rPr>
          <w:rFonts w:ascii="Times New Roman" w:hAnsi="Times New Roman"/>
          <w:sz w:val="22"/>
          <w:szCs w:val="22"/>
          <w:lang w:val="es-ES"/>
        </w:rPr>
      </w:pPr>
    </w:p>
    <w:p w14:paraId="79D64F05" w14:textId="77777777" w:rsidR="004308EA" w:rsidRDefault="004308EA" w:rsidP="000F3BBC">
      <w:pPr>
        <w:jc w:val="center"/>
        <w:rPr>
          <w:rFonts w:ascii="Times New Roman" w:hAnsi="Times New Roman"/>
          <w:sz w:val="22"/>
          <w:szCs w:val="22"/>
          <w:lang w:val="es-ES"/>
        </w:rPr>
      </w:pPr>
    </w:p>
    <w:p w14:paraId="2DA2653C" w14:textId="77777777" w:rsidR="004308EA" w:rsidRDefault="004308EA" w:rsidP="000F3BBC">
      <w:pPr>
        <w:jc w:val="center"/>
        <w:rPr>
          <w:rFonts w:ascii="Times New Roman" w:hAnsi="Times New Roman"/>
          <w:sz w:val="22"/>
          <w:szCs w:val="22"/>
          <w:lang w:val="es-ES"/>
        </w:rPr>
      </w:pPr>
    </w:p>
    <w:p w14:paraId="4A12705C" w14:textId="77777777" w:rsidR="004308EA" w:rsidRDefault="004308EA" w:rsidP="000F3BBC">
      <w:pPr>
        <w:jc w:val="center"/>
        <w:rPr>
          <w:rFonts w:ascii="Times New Roman" w:hAnsi="Times New Roman"/>
          <w:sz w:val="22"/>
          <w:szCs w:val="22"/>
          <w:lang w:val="es-ES"/>
        </w:rPr>
      </w:pPr>
    </w:p>
    <w:p w14:paraId="406D50CA" w14:textId="77777777" w:rsidR="004308EA" w:rsidRDefault="004308EA" w:rsidP="000F3BBC">
      <w:pPr>
        <w:jc w:val="center"/>
        <w:rPr>
          <w:rFonts w:ascii="Times New Roman" w:hAnsi="Times New Roman"/>
          <w:sz w:val="22"/>
          <w:szCs w:val="22"/>
          <w:lang w:val="es-ES"/>
        </w:rPr>
      </w:pPr>
    </w:p>
    <w:p w14:paraId="3CC12748" w14:textId="77777777" w:rsidR="004308EA" w:rsidRDefault="004308EA" w:rsidP="000F3BBC">
      <w:pPr>
        <w:jc w:val="center"/>
        <w:rPr>
          <w:rFonts w:ascii="Times New Roman" w:hAnsi="Times New Roman"/>
          <w:sz w:val="22"/>
          <w:szCs w:val="22"/>
          <w:lang w:val="es-ES"/>
        </w:rPr>
      </w:pPr>
    </w:p>
    <w:p w14:paraId="590CBD16" w14:textId="77777777" w:rsidR="004308EA" w:rsidRDefault="004308EA" w:rsidP="000F3BBC">
      <w:pPr>
        <w:jc w:val="center"/>
        <w:rPr>
          <w:rFonts w:ascii="Times New Roman" w:hAnsi="Times New Roman"/>
          <w:sz w:val="22"/>
          <w:szCs w:val="22"/>
          <w:lang w:val="es-ES"/>
        </w:rPr>
      </w:pPr>
    </w:p>
    <w:p w14:paraId="58BEDD37" w14:textId="77777777" w:rsidR="004308EA" w:rsidRDefault="004308EA" w:rsidP="000F3BBC">
      <w:pPr>
        <w:jc w:val="center"/>
        <w:rPr>
          <w:rFonts w:ascii="Times New Roman" w:hAnsi="Times New Roman"/>
          <w:sz w:val="22"/>
          <w:szCs w:val="22"/>
          <w:lang w:val="es-ES"/>
        </w:rPr>
      </w:pPr>
    </w:p>
    <w:p w14:paraId="2D397A39" w14:textId="77777777" w:rsidR="004308EA" w:rsidRDefault="004308EA" w:rsidP="000F3BBC">
      <w:pPr>
        <w:jc w:val="center"/>
        <w:rPr>
          <w:rFonts w:ascii="Times New Roman" w:hAnsi="Times New Roman"/>
          <w:sz w:val="22"/>
          <w:szCs w:val="22"/>
          <w:lang w:val="es-ES"/>
        </w:rPr>
      </w:pPr>
    </w:p>
    <w:p w14:paraId="11129E1F" w14:textId="77777777" w:rsidR="004308EA" w:rsidRDefault="004308EA" w:rsidP="000F3BBC">
      <w:pPr>
        <w:jc w:val="center"/>
        <w:rPr>
          <w:rFonts w:ascii="Times New Roman" w:hAnsi="Times New Roman"/>
          <w:sz w:val="22"/>
          <w:szCs w:val="22"/>
          <w:lang w:val="es-ES"/>
        </w:rPr>
      </w:pPr>
    </w:p>
    <w:p w14:paraId="1248D4B2" w14:textId="77777777" w:rsidR="004308EA" w:rsidRDefault="004308EA" w:rsidP="000F3BBC">
      <w:pPr>
        <w:jc w:val="center"/>
        <w:rPr>
          <w:rFonts w:ascii="Times New Roman" w:hAnsi="Times New Roman"/>
          <w:sz w:val="22"/>
          <w:szCs w:val="22"/>
          <w:lang w:val="es-ES"/>
        </w:rPr>
      </w:pPr>
    </w:p>
    <w:p w14:paraId="0F146471" w14:textId="77777777" w:rsidR="004308EA" w:rsidRDefault="004308EA" w:rsidP="000F3BBC">
      <w:pPr>
        <w:jc w:val="center"/>
        <w:rPr>
          <w:rFonts w:ascii="Times New Roman" w:hAnsi="Times New Roman"/>
          <w:sz w:val="22"/>
          <w:szCs w:val="22"/>
          <w:lang w:val="es-ES"/>
        </w:rPr>
      </w:pPr>
    </w:p>
    <w:p w14:paraId="1C5E0A3C" w14:textId="77777777" w:rsidR="004308EA" w:rsidRDefault="004308EA" w:rsidP="000F3BBC">
      <w:pPr>
        <w:jc w:val="center"/>
        <w:rPr>
          <w:rFonts w:ascii="Times New Roman" w:hAnsi="Times New Roman"/>
          <w:sz w:val="22"/>
          <w:szCs w:val="22"/>
          <w:lang w:val="es-ES"/>
        </w:rPr>
      </w:pPr>
    </w:p>
    <w:p w14:paraId="5EBB68B3" w14:textId="77777777" w:rsidR="004308EA" w:rsidRDefault="004308EA" w:rsidP="000F3BBC">
      <w:pPr>
        <w:jc w:val="center"/>
        <w:rPr>
          <w:rFonts w:ascii="Times New Roman" w:hAnsi="Times New Roman"/>
          <w:sz w:val="22"/>
          <w:szCs w:val="22"/>
          <w:lang w:val="es-ES"/>
        </w:rPr>
      </w:pPr>
    </w:p>
    <w:p w14:paraId="56AC911D" w14:textId="77777777" w:rsidR="004308EA" w:rsidRDefault="004308EA" w:rsidP="000F3BBC">
      <w:pPr>
        <w:jc w:val="center"/>
        <w:rPr>
          <w:rFonts w:ascii="Times New Roman" w:hAnsi="Times New Roman"/>
          <w:sz w:val="22"/>
          <w:szCs w:val="22"/>
          <w:lang w:val="es-ES"/>
        </w:rPr>
      </w:pPr>
    </w:p>
    <w:p w14:paraId="3547E991" w14:textId="77777777" w:rsidR="004308EA" w:rsidRDefault="004308EA" w:rsidP="000F3BBC">
      <w:pPr>
        <w:jc w:val="center"/>
        <w:rPr>
          <w:rFonts w:ascii="Times New Roman" w:hAnsi="Times New Roman"/>
          <w:sz w:val="22"/>
          <w:szCs w:val="22"/>
          <w:lang w:val="es-ES"/>
        </w:rPr>
      </w:pPr>
    </w:p>
    <w:p w14:paraId="22D825F6" w14:textId="77777777" w:rsidR="004308EA" w:rsidRDefault="004308EA" w:rsidP="000F3BBC">
      <w:pPr>
        <w:jc w:val="center"/>
        <w:rPr>
          <w:rFonts w:ascii="Times New Roman" w:hAnsi="Times New Roman"/>
          <w:sz w:val="22"/>
          <w:szCs w:val="22"/>
          <w:lang w:val="es-ES"/>
        </w:rPr>
      </w:pPr>
    </w:p>
    <w:p w14:paraId="59351061" w14:textId="77777777" w:rsidR="004308EA" w:rsidRDefault="004308EA" w:rsidP="000F3BBC">
      <w:pPr>
        <w:jc w:val="center"/>
        <w:rPr>
          <w:rFonts w:ascii="Times New Roman" w:hAnsi="Times New Roman"/>
          <w:sz w:val="22"/>
          <w:szCs w:val="22"/>
          <w:lang w:val="es-ES"/>
        </w:rPr>
      </w:pPr>
    </w:p>
    <w:p w14:paraId="63C2340D" w14:textId="77777777" w:rsidR="004308EA" w:rsidRDefault="004308EA" w:rsidP="000F3BBC">
      <w:pPr>
        <w:jc w:val="center"/>
        <w:rPr>
          <w:rFonts w:ascii="Times New Roman" w:hAnsi="Times New Roman"/>
          <w:sz w:val="22"/>
          <w:szCs w:val="22"/>
          <w:lang w:val="es-ES"/>
        </w:rPr>
      </w:pPr>
    </w:p>
    <w:p w14:paraId="2C53B642" w14:textId="77777777" w:rsidR="004308EA" w:rsidRDefault="004308EA" w:rsidP="000F3BBC">
      <w:pPr>
        <w:jc w:val="center"/>
        <w:rPr>
          <w:rFonts w:ascii="Times New Roman" w:hAnsi="Times New Roman"/>
          <w:sz w:val="22"/>
          <w:szCs w:val="22"/>
          <w:lang w:val="es-ES"/>
        </w:rPr>
      </w:pPr>
    </w:p>
    <w:p w14:paraId="2283CC28" w14:textId="77777777" w:rsidR="004308EA" w:rsidRDefault="004308EA" w:rsidP="000F3BBC">
      <w:pPr>
        <w:jc w:val="center"/>
        <w:rPr>
          <w:rFonts w:ascii="Times New Roman" w:hAnsi="Times New Roman"/>
          <w:sz w:val="22"/>
          <w:szCs w:val="22"/>
          <w:lang w:val="es-ES"/>
        </w:rPr>
      </w:pPr>
    </w:p>
    <w:p w14:paraId="353BEDA1" w14:textId="77777777" w:rsidR="004308EA" w:rsidRDefault="004308EA" w:rsidP="000F3BBC">
      <w:pPr>
        <w:jc w:val="center"/>
        <w:rPr>
          <w:rFonts w:ascii="Times New Roman" w:hAnsi="Times New Roman"/>
          <w:sz w:val="22"/>
          <w:szCs w:val="22"/>
          <w:lang w:val="es-ES"/>
        </w:rPr>
      </w:pPr>
    </w:p>
    <w:p w14:paraId="5717FDD2" w14:textId="77777777" w:rsidR="004308EA" w:rsidRDefault="004308EA" w:rsidP="000F3BBC">
      <w:pPr>
        <w:jc w:val="center"/>
        <w:rPr>
          <w:rFonts w:ascii="Times New Roman" w:hAnsi="Times New Roman"/>
          <w:sz w:val="22"/>
          <w:szCs w:val="22"/>
          <w:lang w:val="es-ES"/>
        </w:rPr>
      </w:pPr>
    </w:p>
    <w:p w14:paraId="4E71544E" w14:textId="77777777" w:rsidR="004308EA" w:rsidRDefault="004308EA" w:rsidP="000F3BBC">
      <w:pPr>
        <w:jc w:val="center"/>
        <w:rPr>
          <w:rFonts w:ascii="Times New Roman" w:hAnsi="Times New Roman"/>
          <w:sz w:val="22"/>
          <w:szCs w:val="22"/>
          <w:lang w:val="es-ES"/>
        </w:rPr>
      </w:pPr>
    </w:p>
    <w:p w14:paraId="6CBC0734" w14:textId="77777777" w:rsidR="004308EA" w:rsidRDefault="004308EA" w:rsidP="000F3BBC">
      <w:pPr>
        <w:jc w:val="center"/>
        <w:rPr>
          <w:rFonts w:ascii="Times New Roman" w:hAnsi="Times New Roman"/>
          <w:sz w:val="22"/>
          <w:szCs w:val="22"/>
          <w:lang w:val="es-ES"/>
        </w:rPr>
      </w:pPr>
    </w:p>
    <w:p w14:paraId="3F6D5107" w14:textId="77777777" w:rsidR="000F3BBC" w:rsidRPr="007E773D" w:rsidRDefault="000F3BBC" w:rsidP="000F3BBC">
      <w:pPr>
        <w:jc w:val="center"/>
        <w:rPr>
          <w:rFonts w:ascii="Times New Roman" w:hAnsi="Times New Roman"/>
          <w:b/>
          <w:sz w:val="48"/>
          <w:szCs w:val="48"/>
          <w:lang w:val="es-ES"/>
        </w:rPr>
      </w:pPr>
      <w:r w:rsidRPr="007E773D">
        <w:rPr>
          <w:rFonts w:ascii="Times New Roman" w:hAnsi="Times New Roman"/>
          <w:b/>
          <w:sz w:val="48"/>
          <w:szCs w:val="48"/>
          <w:lang w:val="es-ES"/>
        </w:rPr>
        <w:t>Manual de Cumplimiento</w:t>
      </w:r>
    </w:p>
    <w:p w14:paraId="0742564C" w14:textId="2B30F5CE" w:rsidR="000F3BBC" w:rsidRPr="000F1EF8" w:rsidRDefault="000F3BBC" w:rsidP="000F1EF8">
      <w:pPr>
        <w:jc w:val="center"/>
        <w:rPr>
          <w:rFonts w:ascii="Times New Roman" w:hAnsi="Times New Roman"/>
          <w:b/>
          <w:sz w:val="48"/>
          <w:szCs w:val="48"/>
          <w:lang w:val="es-ES"/>
        </w:rPr>
      </w:pPr>
      <w:r w:rsidRPr="007E773D">
        <w:rPr>
          <w:rFonts w:ascii="Times New Roman" w:hAnsi="Times New Roman"/>
          <w:b/>
          <w:sz w:val="48"/>
          <w:szCs w:val="48"/>
          <w:lang w:val="es-ES"/>
        </w:rPr>
        <w:t>Agente</w:t>
      </w:r>
      <w:r w:rsidR="00F648A1" w:rsidRPr="007E773D">
        <w:rPr>
          <w:rFonts w:ascii="Times New Roman" w:hAnsi="Times New Roman"/>
          <w:b/>
          <w:sz w:val="48"/>
          <w:szCs w:val="48"/>
          <w:lang w:val="es-ES"/>
        </w:rPr>
        <w:t>s</w:t>
      </w:r>
      <w:r w:rsidR="000F1EF8">
        <w:rPr>
          <w:rFonts w:ascii="Times New Roman" w:hAnsi="Times New Roman"/>
          <w:b/>
          <w:sz w:val="48"/>
          <w:szCs w:val="48"/>
          <w:lang w:val="es-ES"/>
        </w:rPr>
        <w:t xml:space="preserve"> de Seguros Independiente</w:t>
      </w:r>
    </w:p>
    <w:tbl>
      <w:tblPr>
        <w:tblpPr w:leftFromText="141" w:rightFromText="141" w:vertAnchor="text" w:horzAnchor="margin" w:tblpY="4960"/>
        <w:tblW w:w="8680" w:type="dxa"/>
        <w:tblCellSpacing w:w="20"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Layout w:type="fixed"/>
        <w:tblCellMar>
          <w:right w:w="454" w:type="dxa"/>
        </w:tblCellMar>
        <w:tblLook w:val="01E0" w:firstRow="1" w:lastRow="1" w:firstColumn="1" w:lastColumn="1" w:noHBand="0" w:noVBand="0"/>
      </w:tblPr>
      <w:tblGrid>
        <w:gridCol w:w="1843"/>
        <w:gridCol w:w="2693"/>
        <w:gridCol w:w="1701"/>
        <w:gridCol w:w="2443"/>
      </w:tblGrid>
      <w:tr w:rsidR="000F1EF8" w:rsidRPr="006628D0" w14:paraId="2D0AAE03" w14:textId="77777777" w:rsidTr="000F1EF8">
        <w:trPr>
          <w:trHeight w:val="667"/>
          <w:tblCellSpacing w:w="20" w:type="dxa"/>
        </w:trPr>
        <w:tc>
          <w:tcPr>
            <w:tcW w:w="1783" w:type="dxa"/>
            <w:shd w:val="clear" w:color="99CCFF" w:fill="B8CCE4" w:themeFill="accent1" w:themeFillTint="66"/>
            <w:vAlign w:val="center"/>
          </w:tcPr>
          <w:p w14:paraId="7AAB0EBD" w14:textId="77777777" w:rsidR="000F1EF8" w:rsidRPr="006628D0" w:rsidRDefault="000F1EF8" w:rsidP="000F1EF8">
            <w:pPr>
              <w:ind w:left="-88" w:right="-352"/>
              <w:jc w:val="center"/>
              <w:rPr>
                <w:rFonts w:cs="Arial"/>
                <w:b/>
                <w:sz w:val="22"/>
                <w:szCs w:val="22"/>
              </w:rPr>
            </w:pPr>
          </w:p>
        </w:tc>
        <w:tc>
          <w:tcPr>
            <w:tcW w:w="2653" w:type="dxa"/>
            <w:shd w:val="clear" w:color="99CCFF" w:fill="B8CCE4" w:themeFill="accent1" w:themeFillTint="66"/>
            <w:vAlign w:val="center"/>
          </w:tcPr>
          <w:p w14:paraId="0F6158AE" w14:textId="77777777" w:rsidR="000F1EF8" w:rsidRPr="006628D0" w:rsidRDefault="000F1EF8" w:rsidP="000F1EF8">
            <w:pPr>
              <w:ind w:right="-352"/>
              <w:jc w:val="center"/>
              <w:rPr>
                <w:rFonts w:cs="Arial"/>
                <w:b/>
                <w:sz w:val="22"/>
                <w:szCs w:val="22"/>
              </w:rPr>
            </w:pPr>
            <w:r w:rsidRPr="006628D0">
              <w:rPr>
                <w:rFonts w:cs="Arial"/>
                <w:b/>
                <w:sz w:val="22"/>
                <w:szCs w:val="22"/>
              </w:rPr>
              <w:t>Nombre y puesto</w:t>
            </w:r>
          </w:p>
        </w:tc>
        <w:tc>
          <w:tcPr>
            <w:tcW w:w="1661" w:type="dxa"/>
            <w:shd w:val="clear" w:color="99CCFF" w:fill="B8CCE4" w:themeFill="accent1" w:themeFillTint="66"/>
            <w:vAlign w:val="center"/>
          </w:tcPr>
          <w:p w14:paraId="2493D3F8" w14:textId="77777777" w:rsidR="000F1EF8" w:rsidRPr="006628D0" w:rsidRDefault="000F1EF8" w:rsidP="000F1EF8">
            <w:pPr>
              <w:ind w:right="-352"/>
              <w:jc w:val="center"/>
              <w:rPr>
                <w:rFonts w:cs="Arial"/>
                <w:b/>
                <w:sz w:val="22"/>
                <w:szCs w:val="22"/>
              </w:rPr>
            </w:pPr>
            <w:r w:rsidRPr="006628D0">
              <w:rPr>
                <w:rFonts w:cs="Arial"/>
                <w:b/>
                <w:sz w:val="22"/>
                <w:szCs w:val="22"/>
              </w:rPr>
              <w:t>Fecha</w:t>
            </w:r>
          </w:p>
        </w:tc>
        <w:tc>
          <w:tcPr>
            <w:tcW w:w="2383" w:type="dxa"/>
            <w:shd w:val="clear" w:color="99CCFF" w:fill="B8CCE4" w:themeFill="accent1" w:themeFillTint="66"/>
            <w:vAlign w:val="center"/>
          </w:tcPr>
          <w:p w14:paraId="563792E1" w14:textId="77777777" w:rsidR="000F1EF8" w:rsidRPr="006628D0" w:rsidRDefault="000F1EF8" w:rsidP="000F1EF8">
            <w:pPr>
              <w:ind w:right="-352"/>
              <w:jc w:val="center"/>
              <w:rPr>
                <w:rFonts w:cs="Arial"/>
                <w:b/>
                <w:sz w:val="22"/>
                <w:szCs w:val="22"/>
              </w:rPr>
            </w:pPr>
            <w:r w:rsidRPr="006628D0">
              <w:rPr>
                <w:rFonts w:cs="Arial"/>
                <w:b/>
                <w:sz w:val="22"/>
                <w:szCs w:val="22"/>
              </w:rPr>
              <w:t>Firma</w:t>
            </w:r>
          </w:p>
        </w:tc>
      </w:tr>
      <w:tr w:rsidR="000F1EF8" w:rsidRPr="006628D0" w14:paraId="3F4AF801" w14:textId="77777777" w:rsidTr="000F1EF8">
        <w:trPr>
          <w:trHeight w:val="667"/>
          <w:tblCellSpacing w:w="20" w:type="dxa"/>
        </w:trPr>
        <w:tc>
          <w:tcPr>
            <w:tcW w:w="1783" w:type="dxa"/>
            <w:shd w:val="clear" w:color="auto" w:fill="FFFFFF"/>
            <w:tcMar>
              <w:left w:w="170" w:type="dxa"/>
              <w:right w:w="340" w:type="dxa"/>
            </w:tcMar>
            <w:vAlign w:val="center"/>
          </w:tcPr>
          <w:p w14:paraId="0DC26EA0" w14:textId="77777777" w:rsidR="000F1EF8" w:rsidRPr="006628D0" w:rsidRDefault="000F1EF8" w:rsidP="000F1EF8">
            <w:pPr>
              <w:ind w:left="-88" w:right="-352"/>
              <w:rPr>
                <w:rFonts w:cs="Arial"/>
                <w:b/>
                <w:sz w:val="22"/>
                <w:szCs w:val="22"/>
              </w:rPr>
            </w:pPr>
            <w:r w:rsidRPr="006628D0">
              <w:rPr>
                <w:rFonts w:cs="Arial"/>
                <w:b/>
                <w:sz w:val="22"/>
                <w:szCs w:val="22"/>
              </w:rPr>
              <w:t>Elaborado por:</w:t>
            </w:r>
          </w:p>
        </w:tc>
        <w:tc>
          <w:tcPr>
            <w:tcW w:w="2653" w:type="dxa"/>
            <w:tcMar>
              <w:left w:w="170" w:type="dxa"/>
            </w:tcMar>
            <w:vAlign w:val="center"/>
          </w:tcPr>
          <w:p w14:paraId="771AB92D" w14:textId="77777777" w:rsidR="000F1EF8" w:rsidRPr="006628D0" w:rsidRDefault="000F1EF8" w:rsidP="000F1EF8">
            <w:pPr>
              <w:ind w:right="-258"/>
              <w:rPr>
                <w:rFonts w:cs="Arial"/>
                <w:sz w:val="22"/>
                <w:szCs w:val="22"/>
              </w:rPr>
            </w:pPr>
          </w:p>
        </w:tc>
        <w:tc>
          <w:tcPr>
            <w:tcW w:w="1661" w:type="dxa"/>
            <w:vAlign w:val="center"/>
          </w:tcPr>
          <w:p w14:paraId="573EF75F" w14:textId="77777777" w:rsidR="000F1EF8" w:rsidRPr="006628D0" w:rsidRDefault="000F1EF8" w:rsidP="000F1EF8">
            <w:pPr>
              <w:ind w:right="-258"/>
              <w:rPr>
                <w:rFonts w:cs="Arial"/>
                <w:sz w:val="22"/>
                <w:szCs w:val="22"/>
              </w:rPr>
            </w:pPr>
          </w:p>
        </w:tc>
        <w:tc>
          <w:tcPr>
            <w:tcW w:w="2383" w:type="dxa"/>
            <w:vAlign w:val="center"/>
          </w:tcPr>
          <w:p w14:paraId="25A4D34D" w14:textId="77777777" w:rsidR="000F1EF8" w:rsidRPr="006628D0" w:rsidRDefault="000F1EF8" w:rsidP="000F1EF8">
            <w:pPr>
              <w:ind w:right="-258"/>
              <w:rPr>
                <w:rFonts w:cs="Arial"/>
                <w:sz w:val="22"/>
                <w:szCs w:val="22"/>
              </w:rPr>
            </w:pPr>
          </w:p>
        </w:tc>
      </w:tr>
      <w:tr w:rsidR="000F1EF8" w:rsidRPr="006628D0" w14:paraId="3EE4FDEC" w14:textId="77777777" w:rsidTr="000F1EF8">
        <w:trPr>
          <w:trHeight w:val="667"/>
          <w:tblCellSpacing w:w="20" w:type="dxa"/>
        </w:trPr>
        <w:tc>
          <w:tcPr>
            <w:tcW w:w="1783" w:type="dxa"/>
            <w:shd w:val="clear" w:color="auto" w:fill="FFFFFF"/>
            <w:tcMar>
              <w:left w:w="170" w:type="dxa"/>
              <w:right w:w="340" w:type="dxa"/>
            </w:tcMar>
            <w:vAlign w:val="center"/>
          </w:tcPr>
          <w:p w14:paraId="3A191FB2" w14:textId="77777777" w:rsidR="000F1EF8" w:rsidRPr="006628D0" w:rsidRDefault="000F1EF8" w:rsidP="000F1EF8">
            <w:pPr>
              <w:ind w:left="-88" w:right="-352"/>
              <w:rPr>
                <w:rFonts w:cs="Arial"/>
                <w:b/>
                <w:sz w:val="22"/>
                <w:szCs w:val="22"/>
              </w:rPr>
            </w:pPr>
            <w:r w:rsidRPr="006628D0">
              <w:rPr>
                <w:rFonts w:cs="Arial"/>
                <w:b/>
                <w:sz w:val="22"/>
                <w:szCs w:val="22"/>
              </w:rPr>
              <w:t>Revisado por:</w:t>
            </w:r>
          </w:p>
        </w:tc>
        <w:tc>
          <w:tcPr>
            <w:tcW w:w="2653" w:type="dxa"/>
            <w:tcMar>
              <w:left w:w="170" w:type="dxa"/>
            </w:tcMar>
            <w:vAlign w:val="center"/>
          </w:tcPr>
          <w:p w14:paraId="70E1C7A1" w14:textId="77777777" w:rsidR="000F1EF8" w:rsidRPr="006628D0" w:rsidRDefault="000F1EF8" w:rsidP="000F1EF8">
            <w:pPr>
              <w:ind w:right="-258"/>
              <w:rPr>
                <w:rFonts w:cs="Arial"/>
                <w:sz w:val="22"/>
                <w:szCs w:val="22"/>
              </w:rPr>
            </w:pPr>
          </w:p>
        </w:tc>
        <w:tc>
          <w:tcPr>
            <w:tcW w:w="1661" w:type="dxa"/>
            <w:vAlign w:val="center"/>
          </w:tcPr>
          <w:p w14:paraId="20B44EC5" w14:textId="77777777" w:rsidR="000F1EF8" w:rsidRPr="006628D0" w:rsidRDefault="000F1EF8" w:rsidP="000F1EF8">
            <w:pPr>
              <w:ind w:right="-258"/>
              <w:rPr>
                <w:rFonts w:cs="Arial"/>
                <w:sz w:val="22"/>
                <w:szCs w:val="22"/>
              </w:rPr>
            </w:pPr>
          </w:p>
        </w:tc>
        <w:tc>
          <w:tcPr>
            <w:tcW w:w="2383" w:type="dxa"/>
            <w:vAlign w:val="center"/>
          </w:tcPr>
          <w:p w14:paraId="403EA8F8" w14:textId="77777777" w:rsidR="000F1EF8" w:rsidRPr="006628D0" w:rsidRDefault="000F1EF8" w:rsidP="000F1EF8">
            <w:pPr>
              <w:ind w:right="-258"/>
              <w:rPr>
                <w:rFonts w:cs="Arial"/>
                <w:sz w:val="22"/>
                <w:szCs w:val="22"/>
              </w:rPr>
            </w:pPr>
          </w:p>
        </w:tc>
      </w:tr>
      <w:tr w:rsidR="000F1EF8" w:rsidRPr="006628D0" w14:paraId="34EAA5C3" w14:textId="77777777" w:rsidTr="000F1EF8">
        <w:trPr>
          <w:trHeight w:val="667"/>
          <w:tblCellSpacing w:w="20" w:type="dxa"/>
        </w:trPr>
        <w:tc>
          <w:tcPr>
            <w:tcW w:w="1783" w:type="dxa"/>
            <w:shd w:val="clear" w:color="auto" w:fill="FFFFFF"/>
            <w:tcMar>
              <w:left w:w="170" w:type="dxa"/>
              <w:right w:w="340" w:type="dxa"/>
            </w:tcMar>
            <w:vAlign w:val="center"/>
          </w:tcPr>
          <w:p w14:paraId="71EE19AD" w14:textId="77777777" w:rsidR="000F1EF8" w:rsidRPr="006628D0" w:rsidRDefault="000F1EF8" w:rsidP="000F1EF8">
            <w:pPr>
              <w:ind w:left="-88" w:right="-352"/>
              <w:rPr>
                <w:rFonts w:cs="Arial"/>
                <w:b/>
                <w:sz w:val="22"/>
                <w:szCs w:val="22"/>
              </w:rPr>
            </w:pPr>
            <w:r w:rsidRPr="006628D0">
              <w:rPr>
                <w:rFonts w:cs="Arial"/>
                <w:b/>
                <w:sz w:val="22"/>
                <w:szCs w:val="22"/>
              </w:rPr>
              <w:t>Aprobado por:</w:t>
            </w:r>
          </w:p>
        </w:tc>
        <w:tc>
          <w:tcPr>
            <w:tcW w:w="2653" w:type="dxa"/>
            <w:tcMar>
              <w:left w:w="170" w:type="dxa"/>
            </w:tcMar>
            <w:vAlign w:val="center"/>
          </w:tcPr>
          <w:p w14:paraId="565C04F9" w14:textId="77777777" w:rsidR="000F1EF8" w:rsidRPr="006628D0" w:rsidRDefault="000F1EF8" w:rsidP="000F1EF8">
            <w:pPr>
              <w:ind w:right="-258"/>
              <w:rPr>
                <w:rFonts w:cs="Arial"/>
                <w:sz w:val="22"/>
                <w:szCs w:val="22"/>
              </w:rPr>
            </w:pPr>
          </w:p>
        </w:tc>
        <w:tc>
          <w:tcPr>
            <w:tcW w:w="1661" w:type="dxa"/>
            <w:vAlign w:val="center"/>
          </w:tcPr>
          <w:p w14:paraId="2337995A" w14:textId="77777777" w:rsidR="000F1EF8" w:rsidRPr="006628D0" w:rsidRDefault="000F1EF8" w:rsidP="000F1EF8">
            <w:pPr>
              <w:ind w:right="-258"/>
              <w:rPr>
                <w:rFonts w:cs="Arial"/>
                <w:sz w:val="22"/>
                <w:szCs w:val="22"/>
              </w:rPr>
            </w:pPr>
          </w:p>
        </w:tc>
        <w:tc>
          <w:tcPr>
            <w:tcW w:w="2383" w:type="dxa"/>
            <w:vAlign w:val="center"/>
          </w:tcPr>
          <w:p w14:paraId="2702E3D2" w14:textId="77777777" w:rsidR="000F1EF8" w:rsidRPr="006628D0" w:rsidRDefault="000F1EF8" w:rsidP="000F1EF8">
            <w:pPr>
              <w:ind w:right="-258"/>
              <w:rPr>
                <w:rFonts w:cs="Arial"/>
                <w:sz w:val="22"/>
                <w:szCs w:val="22"/>
              </w:rPr>
            </w:pPr>
          </w:p>
        </w:tc>
      </w:tr>
      <w:tr w:rsidR="00CF125C" w:rsidRPr="006628D0" w14:paraId="46FA1ACA" w14:textId="77777777" w:rsidTr="00CF125C">
        <w:trPr>
          <w:trHeight w:val="667"/>
          <w:tblCellSpacing w:w="20" w:type="dxa"/>
        </w:trPr>
        <w:tc>
          <w:tcPr>
            <w:tcW w:w="1783" w:type="dxa"/>
            <w:shd w:val="clear" w:color="auto" w:fill="FFFFFF"/>
            <w:tcMar>
              <w:left w:w="170" w:type="dxa"/>
              <w:right w:w="340" w:type="dxa"/>
            </w:tcMar>
            <w:vAlign w:val="center"/>
          </w:tcPr>
          <w:p w14:paraId="42E15381" w14:textId="26D1639F" w:rsidR="00CF125C" w:rsidRPr="006628D0" w:rsidRDefault="00CF125C" w:rsidP="00CF125C">
            <w:pPr>
              <w:ind w:left="-88" w:right="-352"/>
              <w:jc w:val="center"/>
              <w:rPr>
                <w:rFonts w:cs="Arial"/>
                <w:b/>
                <w:sz w:val="22"/>
                <w:szCs w:val="22"/>
              </w:rPr>
            </w:pPr>
            <w:r>
              <w:rPr>
                <w:rFonts w:cs="Arial"/>
                <w:b/>
                <w:sz w:val="22"/>
                <w:szCs w:val="22"/>
              </w:rPr>
              <w:t>Vigencia a partir de:</w:t>
            </w:r>
          </w:p>
        </w:tc>
        <w:tc>
          <w:tcPr>
            <w:tcW w:w="6777" w:type="dxa"/>
            <w:gridSpan w:val="3"/>
            <w:tcMar>
              <w:left w:w="170" w:type="dxa"/>
            </w:tcMar>
            <w:vAlign w:val="center"/>
          </w:tcPr>
          <w:p w14:paraId="2A277682" w14:textId="77777777" w:rsidR="00CF125C" w:rsidRPr="006628D0" w:rsidRDefault="00CF125C" w:rsidP="000F1EF8">
            <w:pPr>
              <w:ind w:right="-258"/>
              <w:rPr>
                <w:rFonts w:cs="Arial"/>
                <w:sz w:val="22"/>
                <w:szCs w:val="22"/>
              </w:rPr>
            </w:pPr>
          </w:p>
        </w:tc>
      </w:tr>
    </w:tbl>
    <w:p w14:paraId="75D495C2" w14:textId="77777777" w:rsidR="000F1EF8" w:rsidRDefault="000F3BBC" w:rsidP="00936FAE">
      <w:pPr>
        <w:pStyle w:val="Ttulo1"/>
        <w:numPr>
          <w:ilvl w:val="0"/>
          <w:numId w:val="0"/>
        </w:numPr>
        <w:ind w:left="720"/>
        <w:rPr>
          <w:rFonts w:eastAsiaTheme="majorEastAsia"/>
        </w:rPr>
      </w:pPr>
      <w:r w:rsidRPr="007E773D">
        <w:rPr>
          <w:rFonts w:eastAsiaTheme="majorEastAsia"/>
        </w:rPr>
        <w:br w:type="page"/>
      </w:r>
      <w:bookmarkStart w:id="1" w:name="_Toc420931728"/>
    </w:p>
    <w:sdt>
      <w:sdtPr>
        <w:rPr>
          <w:rFonts w:ascii="Times New Roman" w:hAnsi="Times New Roman"/>
          <w:b/>
          <w:bCs/>
          <w:sz w:val="22"/>
          <w:szCs w:val="22"/>
        </w:rPr>
        <w:id w:val="17987050"/>
        <w:docPartObj>
          <w:docPartGallery w:val="Table of Contents"/>
          <w:docPartUnique/>
        </w:docPartObj>
      </w:sdtPr>
      <w:sdtEndPr>
        <w:rPr>
          <w:b w:val="0"/>
          <w:bCs w:val="0"/>
        </w:rPr>
      </w:sdtEndPr>
      <w:sdtContent>
        <w:p w14:paraId="6A2E6DFC" w14:textId="637E0D64" w:rsidR="000F3BBC" w:rsidRPr="00491165" w:rsidRDefault="000F3BBC" w:rsidP="000F1EF8">
          <w:pPr>
            <w:rPr>
              <w:rFonts w:ascii="Times New Roman" w:hAnsi="Times New Roman"/>
              <w:sz w:val="22"/>
              <w:szCs w:val="22"/>
            </w:rPr>
          </w:pPr>
          <w:r w:rsidRPr="00491165">
            <w:rPr>
              <w:rFonts w:ascii="Times New Roman" w:hAnsi="Times New Roman"/>
              <w:sz w:val="22"/>
              <w:szCs w:val="22"/>
            </w:rPr>
            <w:t>INDICE</w:t>
          </w:r>
          <w:bookmarkEnd w:id="1"/>
        </w:p>
        <w:p w14:paraId="123E3CAF" w14:textId="77777777" w:rsidR="00C07C14" w:rsidRPr="00491165" w:rsidRDefault="00C07C14" w:rsidP="00C07C14">
          <w:pPr>
            <w:rPr>
              <w:rFonts w:ascii="Times New Roman" w:hAnsi="Times New Roman"/>
              <w:sz w:val="22"/>
              <w:szCs w:val="22"/>
            </w:rPr>
          </w:pPr>
        </w:p>
        <w:p w14:paraId="3F01616A" w14:textId="77777777" w:rsidR="00E6144C" w:rsidRDefault="000F3BBC">
          <w:pPr>
            <w:pStyle w:val="TDC1"/>
            <w:rPr>
              <w:rFonts w:asciiTheme="minorHAnsi" w:eastAsiaTheme="minorEastAsia" w:hAnsiTheme="minorHAnsi" w:cstheme="minorBidi"/>
              <w:noProof/>
              <w:lang w:eastAsia="es-ES"/>
            </w:rPr>
          </w:pPr>
          <w:r w:rsidRPr="00491165">
            <w:rPr>
              <w:rFonts w:ascii="Times New Roman" w:hAnsi="Times New Roman"/>
            </w:rPr>
            <w:fldChar w:fldCharType="begin"/>
          </w:r>
          <w:r w:rsidRPr="00491165">
            <w:rPr>
              <w:rFonts w:ascii="Times New Roman" w:hAnsi="Times New Roman"/>
            </w:rPr>
            <w:instrText xml:space="preserve"> TOC \o "1-3" \h \z \u </w:instrText>
          </w:r>
          <w:r w:rsidRPr="00491165">
            <w:rPr>
              <w:rFonts w:ascii="Times New Roman" w:hAnsi="Times New Roman"/>
            </w:rPr>
            <w:fldChar w:fldCharType="separate"/>
          </w:r>
          <w:hyperlink w:anchor="_Toc443465875" w:history="1">
            <w:r w:rsidR="00E6144C" w:rsidRPr="003E2023">
              <w:rPr>
                <w:rStyle w:val="Hipervnculo"/>
                <w:rFonts w:ascii="Times New Roman" w:hAnsi="Times New Roman"/>
                <w:noProof/>
              </w:rPr>
              <w:t>1.</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ASPECTOS GENERALES</w:t>
            </w:r>
            <w:r w:rsidR="00E6144C">
              <w:rPr>
                <w:noProof/>
                <w:webHidden/>
              </w:rPr>
              <w:tab/>
            </w:r>
            <w:r w:rsidR="00E6144C">
              <w:rPr>
                <w:noProof/>
                <w:webHidden/>
              </w:rPr>
              <w:fldChar w:fldCharType="begin"/>
            </w:r>
            <w:r w:rsidR="00E6144C">
              <w:rPr>
                <w:noProof/>
                <w:webHidden/>
              </w:rPr>
              <w:instrText xml:space="preserve"> PAGEREF _Toc443465875 \h </w:instrText>
            </w:r>
            <w:r w:rsidR="00E6144C">
              <w:rPr>
                <w:noProof/>
                <w:webHidden/>
              </w:rPr>
            </w:r>
            <w:r w:rsidR="00E6144C">
              <w:rPr>
                <w:noProof/>
                <w:webHidden/>
              </w:rPr>
              <w:fldChar w:fldCharType="separate"/>
            </w:r>
            <w:r w:rsidR="00E6144C">
              <w:rPr>
                <w:noProof/>
                <w:webHidden/>
              </w:rPr>
              <w:t>4</w:t>
            </w:r>
            <w:r w:rsidR="00E6144C">
              <w:rPr>
                <w:noProof/>
                <w:webHidden/>
              </w:rPr>
              <w:fldChar w:fldCharType="end"/>
            </w:r>
          </w:hyperlink>
        </w:p>
        <w:p w14:paraId="3302EA83" w14:textId="77777777" w:rsidR="00E6144C" w:rsidRDefault="00D04C83">
          <w:pPr>
            <w:pStyle w:val="TDC1"/>
            <w:rPr>
              <w:rFonts w:asciiTheme="minorHAnsi" w:eastAsiaTheme="minorEastAsia" w:hAnsiTheme="minorHAnsi" w:cstheme="minorBidi"/>
              <w:noProof/>
              <w:lang w:eastAsia="es-ES"/>
            </w:rPr>
          </w:pPr>
          <w:hyperlink w:anchor="_Toc443465876" w:history="1">
            <w:r w:rsidR="00E6144C" w:rsidRPr="003E2023">
              <w:rPr>
                <w:rStyle w:val="Hipervnculo"/>
                <w:rFonts w:ascii="Times New Roman" w:hAnsi="Times New Roman"/>
                <w:noProof/>
              </w:rPr>
              <w:t>1.1.</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Ley Contra el Lavado de Dinero u Otros Activos, Decreto Número 67-2001</w:t>
            </w:r>
            <w:r w:rsidR="00E6144C">
              <w:rPr>
                <w:noProof/>
                <w:webHidden/>
              </w:rPr>
              <w:tab/>
            </w:r>
            <w:r w:rsidR="00E6144C">
              <w:rPr>
                <w:noProof/>
                <w:webHidden/>
              </w:rPr>
              <w:fldChar w:fldCharType="begin"/>
            </w:r>
            <w:r w:rsidR="00E6144C">
              <w:rPr>
                <w:noProof/>
                <w:webHidden/>
              </w:rPr>
              <w:instrText xml:space="preserve"> PAGEREF _Toc443465876 \h </w:instrText>
            </w:r>
            <w:r w:rsidR="00E6144C">
              <w:rPr>
                <w:noProof/>
                <w:webHidden/>
              </w:rPr>
            </w:r>
            <w:r w:rsidR="00E6144C">
              <w:rPr>
                <w:noProof/>
                <w:webHidden/>
              </w:rPr>
              <w:fldChar w:fldCharType="separate"/>
            </w:r>
            <w:r w:rsidR="00E6144C">
              <w:rPr>
                <w:noProof/>
                <w:webHidden/>
              </w:rPr>
              <w:t>4</w:t>
            </w:r>
            <w:r w:rsidR="00E6144C">
              <w:rPr>
                <w:noProof/>
                <w:webHidden/>
              </w:rPr>
              <w:fldChar w:fldCharType="end"/>
            </w:r>
          </w:hyperlink>
        </w:p>
        <w:p w14:paraId="11EB769D" w14:textId="77777777" w:rsidR="00E6144C" w:rsidRDefault="00D04C83">
          <w:pPr>
            <w:pStyle w:val="TDC1"/>
            <w:rPr>
              <w:rFonts w:asciiTheme="minorHAnsi" w:eastAsiaTheme="minorEastAsia" w:hAnsiTheme="minorHAnsi" w:cstheme="minorBidi"/>
              <w:noProof/>
              <w:lang w:eastAsia="es-ES"/>
            </w:rPr>
          </w:pPr>
          <w:hyperlink w:anchor="_Toc443465877" w:history="1">
            <w:r w:rsidR="00E6144C" w:rsidRPr="003E2023">
              <w:rPr>
                <w:rStyle w:val="Hipervnculo"/>
                <w:rFonts w:ascii="Times New Roman" w:hAnsi="Times New Roman"/>
                <w:noProof/>
              </w:rPr>
              <w:t>1.2.</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Reglamento de la Ley Contra el Lavado de Dinero u Otros Activos y sus reformas, Acuerdo Gubernativo Número 118-2002 y Número 443-2013</w:t>
            </w:r>
            <w:r w:rsidR="00E6144C">
              <w:rPr>
                <w:noProof/>
                <w:webHidden/>
              </w:rPr>
              <w:tab/>
            </w:r>
            <w:r w:rsidR="00E6144C">
              <w:rPr>
                <w:noProof/>
                <w:webHidden/>
              </w:rPr>
              <w:fldChar w:fldCharType="begin"/>
            </w:r>
            <w:r w:rsidR="00E6144C">
              <w:rPr>
                <w:noProof/>
                <w:webHidden/>
              </w:rPr>
              <w:instrText xml:space="preserve"> PAGEREF _Toc443465877 \h </w:instrText>
            </w:r>
            <w:r w:rsidR="00E6144C">
              <w:rPr>
                <w:noProof/>
                <w:webHidden/>
              </w:rPr>
            </w:r>
            <w:r w:rsidR="00E6144C">
              <w:rPr>
                <w:noProof/>
                <w:webHidden/>
              </w:rPr>
              <w:fldChar w:fldCharType="separate"/>
            </w:r>
            <w:r w:rsidR="00E6144C">
              <w:rPr>
                <w:noProof/>
                <w:webHidden/>
              </w:rPr>
              <w:t>4</w:t>
            </w:r>
            <w:r w:rsidR="00E6144C">
              <w:rPr>
                <w:noProof/>
                <w:webHidden/>
              </w:rPr>
              <w:fldChar w:fldCharType="end"/>
            </w:r>
          </w:hyperlink>
        </w:p>
        <w:p w14:paraId="11322268" w14:textId="77777777" w:rsidR="00E6144C" w:rsidRDefault="00D04C83">
          <w:pPr>
            <w:pStyle w:val="TDC1"/>
            <w:rPr>
              <w:rFonts w:asciiTheme="minorHAnsi" w:eastAsiaTheme="minorEastAsia" w:hAnsiTheme="minorHAnsi" w:cstheme="minorBidi"/>
              <w:noProof/>
              <w:lang w:eastAsia="es-ES"/>
            </w:rPr>
          </w:pPr>
          <w:hyperlink w:anchor="_Toc443465878" w:history="1">
            <w:r w:rsidR="00E6144C" w:rsidRPr="003E2023">
              <w:rPr>
                <w:rStyle w:val="Hipervnculo"/>
                <w:rFonts w:ascii="Times New Roman" w:hAnsi="Times New Roman"/>
                <w:noProof/>
              </w:rPr>
              <w:t>1.3.</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Ley para Prevenir y Reprimir el Financiamiento del Terrorismo, Decreto Número 58-2005</w:t>
            </w:r>
            <w:r w:rsidR="00E6144C">
              <w:rPr>
                <w:noProof/>
                <w:webHidden/>
              </w:rPr>
              <w:tab/>
            </w:r>
            <w:r w:rsidR="00E6144C">
              <w:rPr>
                <w:noProof/>
                <w:webHidden/>
              </w:rPr>
              <w:fldChar w:fldCharType="begin"/>
            </w:r>
            <w:r w:rsidR="00E6144C">
              <w:rPr>
                <w:noProof/>
                <w:webHidden/>
              </w:rPr>
              <w:instrText xml:space="preserve"> PAGEREF _Toc443465878 \h </w:instrText>
            </w:r>
            <w:r w:rsidR="00E6144C">
              <w:rPr>
                <w:noProof/>
                <w:webHidden/>
              </w:rPr>
            </w:r>
            <w:r w:rsidR="00E6144C">
              <w:rPr>
                <w:noProof/>
                <w:webHidden/>
              </w:rPr>
              <w:fldChar w:fldCharType="separate"/>
            </w:r>
            <w:r w:rsidR="00E6144C">
              <w:rPr>
                <w:noProof/>
                <w:webHidden/>
              </w:rPr>
              <w:t>4</w:t>
            </w:r>
            <w:r w:rsidR="00E6144C">
              <w:rPr>
                <w:noProof/>
                <w:webHidden/>
              </w:rPr>
              <w:fldChar w:fldCharType="end"/>
            </w:r>
          </w:hyperlink>
        </w:p>
        <w:p w14:paraId="4B5E9A31" w14:textId="77777777" w:rsidR="00E6144C" w:rsidRDefault="00D04C83">
          <w:pPr>
            <w:pStyle w:val="TDC1"/>
            <w:rPr>
              <w:rFonts w:asciiTheme="minorHAnsi" w:eastAsiaTheme="minorEastAsia" w:hAnsiTheme="minorHAnsi" w:cstheme="minorBidi"/>
              <w:noProof/>
              <w:lang w:eastAsia="es-ES"/>
            </w:rPr>
          </w:pPr>
          <w:hyperlink w:anchor="_Toc443465879" w:history="1">
            <w:r w:rsidR="00E6144C" w:rsidRPr="003E2023">
              <w:rPr>
                <w:rStyle w:val="Hipervnculo"/>
                <w:rFonts w:ascii="Times New Roman" w:hAnsi="Times New Roman"/>
                <w:noProof/>
              </w:rPr>
              <w:t>1.4.</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Reglamento de la Ley para Prevenir y Reprimir el Financiamiento del Terrorismo, Acuerdo Gubernativo Número 86-2006</w:t>
            </w:r>
            <w:r w:rsidR="00E6144C">
              <w:rPr>
                <w:noProof/>
                <w:webHidden/>
              </w:rPr>
              <w:tab/>
            </w:r>
            <w:r w:rsidR="00E6144C">
              <w:rPr>
                <w:noProof/>
                <w:webHidden/>
              </w:rPr>
              <w:fldChar w:fldCharType="begin"/>
            </w:r>
            <w:r w:rsidR="00E6144C">
              <w:rPr>
                <w:noProof/>
                <w:webHidden/>
              </w:rPr>
              <w:instrText xml:space="preserve"> PAGEREF _Toc443465879 \h </w:instrText>
            </w:r>
            <w:r w:rsidR="00E6144C">
              <w:rPr>
                <w:noProof/>
                <w:webHidden/>
              </w:rPr>
            </w:r>
            <w:r w:rsidR="00E6144C">
              <w:rPr>
                <w:noProof/>
                <w:webHidden/>
              </w:rPr>
              <w:fldChar w:fldCharType="separate"/>
            </w:r>
            <w:r w:rsidR="00E6144C">
              <w:rPr>
                <w:noProof/>
                <w:webHidden/>
              </w:rPr>
              <w:t>4</w:t>
            </w:r>
            <w:r w:rsidR="00E6144C">
              <w:rPr>
                <w:noProof/>
                <w:webHidden/>
              </w:rPr>
              <w:fldChar w:fldCharType="end"/>
            </w:r>
          </w:hyperlink>
        </w:p>
        <w:p w14:paraId="074E1C4D" w14:textId="77777777" w:rsidR="00E6144C" w:rsidRDefault="00D04C83">
          <w:pPr>
            <w:pStyle w:val="TDC1"/>
            <w:rPr>
              <w:rFonts w:asciiTheme="minorHAnsi" w:eastAsiaTheme="minorEastAsia" w:hAnsiTheme="minorHAnsi" w:cstheme="minorBidi"/>
              <w:noProof/>
              <w:lang w:eastAsia="es-ES"/>
            </w:rPr>
          </w:pPr>
          <w:hyperlink w:anchor="_Toc443465880" w:history="1">
            <w:r w:rsidR="00E6144C" w:rsidRPr="003E2023">
              <w:rPr>
                <w:rStyle w:val="Hipervnculo"/>
                <w:rFonts w:ascii="Times New Roman" w:hAnsi="Times New Roman"/>
                <w:noProof/>
              </w:rPr>
              <w:t>2.</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OBLIGACIONES GENERALES</w:t>
            </w:r>
            <w:r w:rsidR="00E6144C">
              <w:rPr>
                <w:noProof/>
                <w:webHidden/>
              </w:rPr>
              <w:tab/>
            </w:r>
            <w:r w:rsidR="00E6144C">
              <w:rPr>
                <w:noProof/>
                <w:webHidden/>
              </w:rPr>
              <w:fldChar w:fldCharType="begin"/>
            </w:r>
            <w:r w:rsidR="00E6144C">
              <w:rPr>
                <w:noProof/>
                <w:webHidden/>
              </w:rPr>
              <w:instrText xml:space="preserve"> PAGEREF _Toc443465880 \h </w:instrText>
            </w:r>
            <w:r w:rsidR="00E6144C">
              <w:rPr>
                <w:noProof/>
                <w:webHidden/>
              </w:rPr>
            </w:r>
            <w:r w:rsidR="00E6144C">
              <w:rPr>
                <w:noProof/>
                <w:webHidden/>
              </w:rPr>
              <w:fldChar w:fldCharType="separate"/>
            </w:r>
            <w:r w:rsidR="00E6144C">
              <w:rPr>
                <w:noProof/>
                <w:webHidden/>
              </w:rPr>
              <w:t>5</w:t>
            </w:r>
            <w:r w:rsidR="00E6144C">
              <w:rPr>
                <w:noProof/>
                <w:webHidden/>
              </w:rPr>
              <w:fldChar w:fldCharType="end"/>
            </w:r>
          </w:hyperlink>
        </w:p>
        <w:p w14:paraId="5AA068EC" w14:textId="77777777" w:rsidR="00E6144C" w:rsidRDefault="00D04C83">
          <w:pPr>
            <w:pStyle w:val="TDC1"/>
            <w:rPr>
              <w:rFonts w:asciiTheme="minorHAnsi" w:eastAsiaTheme="minorEastAsia" w:hAnsiTheme="minorHAnsi" w:cstheme="minorBidi"/>
              <w:noProof/>
              <w:lang w:eastAsia="es-ES"/>
            </w:rPr>
          </w:pPr>
          <w:hyperlink w:anchor="_Toc443465881" w:history="1">
            <w:r w:rsidR="00E6144C" w:rsidRPr="003E2023">
              <w:rPr>
                <w:rStyle w:val="Hipervnculo"/>
                <w:rFonts w:ascii="Times New Roman" w:hAnsi="Times New Roman"/>
                <w:noProof/>
              </w:rPr>
              <w:t>2.1.</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Modificaciones de la Información General del Agente</w:t>
            </w:r>
            <w:r w:rsidR="00E6144C">
              <w:rPr>
                <w:noProof/>
                <w:webHidden/>
              </w:rPr>
              <w:tab/>
            </w:r>
            <w:r w:rsidR="00E6144C">
              <w:rPr>
                <w:noProof/>
                <w:webHidden/>
              </w:rPr>
              <w:fldChar w:fldCharType="begin"/>
            </w:r>
            <w:r w:rsidR="00E6144C">
              <w:rPr>
                <w:noProof/>
                <w:webHidden/>
              </w:rPr>
              <w:instrText xml:space="preserve"> PAGEREF _Toc443465881 \h </w:instrText>
            </w:r>
            <w:r w:rsidR="00E6144C">
              <w:rPr>
                <w:noProof/>
                <w:webHidden/>
              </w:rPr>
            </w:r>
            <w:r w:rsidR="00E6144C">
              <w:rPr>
                <w:noProof/>
                <w:webHidden/>
              </w:rPr>
              <w:fldChar w:fldCharType="separate"/>
            </w:r>
            <w:r w:rsidR="00E6144C">
              <w:rPr>
                <w:noProof/>
                <w:webHidden/>
              </w:rPr>
              <w:t>5</w:t>
            </w:r>
            <w:r w:rsidR="00E6144C">
              <w:rPr>
                <w:noProof/>
                <w:webHidden/>
              </w:rPr>
              <w:fldChar w:fldCharType="end"/>
            </w:r>
          </w:hyperlink>
        </w:p>
        <w:p w14:paraId="56E6135A" w14:textId="77777777" w:rsidR="00E6144C" w:rsidRDefault="00D04C83">
          <w:pPr>
            <w:pStyle w:val="TDC1"/>
            <w:rPr>
              <w:rFonts w:asciiTheme="minorHAnsi" w:eastAsiaTheme="minorEastAsia" w:hAnsiTheme="minorHAnsi" w:cstheme="minorBidi"/>
              <w:noProof/>
              <w:lang w:eastAsia="es-ES"/>
            </w:rPr>
          </w:pPr>
          <w:hyperlink w:anchor="_Toc443465882" w:history="1">
            <w:r w:rsidR="00E6144C" w:rsidRPr="003E2023">
              <w:rPr>
                <w:rStyle w:val="Hipervnculo"/>
                <w:rFonts w:ascii="Times New Roman" w:hAnsi="Times New Roman"/>
                <w:noProof/>
              </w:rPr>
              <w:t>2.2.</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Obligaciones ante la Intendencia de Verificación Especial</w:t>
            </w:r>
            <w:r w:rsidR="00E6144C">
              <w:rPr>
                <w:noProof/>
                <w:webHidden/>
              </w:rPr>
              <w:tab/>
            </w:r>
            <w:r w:rsidR="00E6144C">
              <w:rPr>
                <w:noProof/>
                <w:webHidden/>
              </w:rPr>
              <w:fldChar w:fldCharType="begin"/>
            </w:r>
            <w:r w:rsidR="00E6144C">
              <w:rPr>
                <w:noProof/>
                <w:webHidden/>
              </w:rPr>
              <w:instrText xml:space="preserve"> PAGEREF _Toc443465882 \h </w:instrText>
            </w:r>
            <w:r w:rsidR="00E6144C">
              <w:rPr>
                <w:noProof/>
                <w:webHidden/>
              </w:rPr>
            </w:r>
            <w:r w:rsidR="00E6144C">
              <w:rPr>
                <w:noProof/>
                <w:webHidden/>
              </w:rPr>
              <w:fldChar w:fldCharType="separate"/>
            </w:r>
            <w:r w:rsidR="00E6144C">
              <w:rPr>
                <w:noProof/>
                <w:webHidden/>
              </w:rPr>
              <w:t>5</w:t>
            </w:r>
            <w:r w:rsidR="00E6144C">
              <w:rPr>
                <w:noProof/>
                <w:webHidden/>
              </w:rPr>
              <w:fldChar w:fldCharType="end"/>
            </w:r>
          </w:hyperlink>
        </w:p>
        <w:p w14:paraId="538159EE" w14:textId="77777777" w:rsidR="00E6144C" w:rsidRDefault="00D04C83">
          <w:pPr>
            <w:pStyle w:val="TDC1"/>
            <w:rPr>
              <w:rFonts w:asciiTheme="minorHAnsi" w:eastAsiaTheme="minorEastAsia" w:hAnsiTheme="minorHAnsi" w:cstheme="minorBidi"/>
              <w:noProof/>
              <w:lang w:eastAsia="es-ES"/>
            </w:rPr>
          </w:pPr>
          <w:hyperlink w:anchor="_Toc443465883" w:history="1">
            <w:r w:rsidR="00E6144C" w:rsidRPr="003E2023">
              <w:rPr>
                <w:rStyle w:val="Hipervnculo"/>
                <w:rFonts w:ascii="Times New Roman" w:hAnsi="Times New Roman"/>
                <w:noProof/>
              </w:rPr>
              <w:t>3.</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CONOCIMIENTO DEL CLIENTE</w:t>
            </w:r>
            <w:r w:rsidR="00E6144C">
              <w:rPr>
                <w:noProof/>
                <w:webHidden/>
              </w:rPr>
              <w:tab/>
            </w:r>
            <w:r w:rsidR="00E6144C">
              <w:rPr>
                <w:noProof/>
                <w:webHidden/>
              </w:rPr>
              <w:fldChar w:fldCharType="begin"/>
            </w:r>
            <w:r w:rsidR="00E6144C">
              <w:rPr>
                <w:noProof/>
                <w:webHidden/>
              </w:rPr>
              <w:instrText xml:space="preserve"> PAGEREF _Toc443465883 \h </w:instrText>
            </w:r>
            <w:r w:rsidR="00E6144C">
              <w:rPr>
                <w:noProof/>
                <w:webHidden/>
              </w:rPr>
            </w:r>
            <w:r w:rsidR="00E6144C">
              <w:rPr>
                <w:noProof/>
                <w:webHidden/>
              </w:rPr>
              <w:fldChar w:fldCharType="separate"/>
            </w:r>
            <w:r w:rsidR="00E6144C">
              <w:rPr>
                <w:noProof/>
                <w:webHidden/>
              </w:rPr>
              <w:t>5</w:t>
            </w:r>
            <w:r w:rsidR="00E6144C">
              <w:rPr>
                <w:noProof/>
                <w:webHidden/>
              </w:rPr>
              <w:fldChar w:fldCharType="end"/>
            </w:r>
          </w:hyperlink>
        </w:p>
        <w:p w14:paraId="2463F16E" w14:textId="77777777" w:rsidR="00E6144C" w:rsidRDefault="00D04C83">
          <w:pPr>
            <w:pStyle w:val="TDC1"/>
            <w:rPr>
              <w:rFonts w:asciiTheme="minorHAnsi" w:eastAsiaTheme="minorEastAsia" w:hAnsiTheme="minorHAnsi" w:cstheme="minorBidi"/>
              <w:noProof/>
              <w:lang w:eastAsia="es-ES"/>
            </w:rPr>
          </w:pPr>
          <w:hyperlink w:anchor="_Toc443465884" w:history="1">
            <w:r w:rsidR="00E6144C" w:rsidRPr="003E2023">
              <w:rPr>
                <w:rStyle w:val="Hipervnculo"/>
                <w:rFonts w:ascii="Times New Roman" w:hAnsi="Times New Roman"/>
                <w:noProof/>
              </w:rPr>
              <w:t>3.1</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Identificación y Registro del Cliente</w:t>
            </w:r>
            <w:r w:rsidR="00E6144C">
              <w:rPr>
                <w:noProof/>
                <w:webHidden/>
              </w:rPr>
              <w:tab/>
            </w:r>
            <w:r w:rsidR="00E6144C">
              <w:rPr>
                <w:noProof/>
                <w:webHidden/>
              </w:rPr>
              <w:fldChar w:fldCharType="begin"/>
            </w:r>
            <w:r w:rsidR="00E6144C">
              <w:rPr>
                <w:noProof/>
                <w:webHidden/>
              </w:rPr>
              <w:instrText xml:space="preserve"> PAGEREF _Toc443465884 \h </w:instrText>
            </w:r>
            <w:r w:rsidR="00E6144C">
              <w:rPr>
                <w:noProof/>
                <w:webHidden/>
              </w:rPr>
            </w:r>
            <w:r w:rsidR="00E6144C">
              <w:rPr>
                <w:noProof/>
                <w:webHidden/>
              </w:rPr>
              <w:fldChar w:fldCharType="separate"/>
            </w:r>
            <w:r w:rsidR="00E6144C">
              <w:rPr>
                <w:noProof/>
                <w:webHidden/>
              </w:rPr>
              <w:t>5</w:t>
            </w:r>
            <w:r w:rsidR="00E6144C">
              <w:rPr>
                <w:noProof/>
                <w:webHidden/>
              </w:rPr>
              <w:fldChar w:fldCharType="end"/>
            </w:r>
          </w:hyperlink>
        </w:p>
        <w:p w14:paraId="2931C701" w14:textId="77777777" w:rsidR="00E6144C" w:rsidRDefault="00D04C83">
          <w:pPr>
            <w:pStyle w:val="TDC1"/>
            <w:rPr>
              <w:rFonts w:asciiTheme="minorHAnsi" w:eastAsiaTheme="minorEastAsia" w:hAnsiTheme="minorHAnsi" w:cstheme="minorBidi"/>
              <w:noProof/>
              <w:lang w:eastAsia="es-ES"/>
            </w:rPr>
          </w:pPr>
          <w:hyperlink w:anchor="_Toc443465885" w:history="1">
            <w:r w:rsidR="00E6144C" w:rsidRPr="003E2023">
              <w:rPr>
                <w:rStyle w:val="Hipervnculo"/>
                <w:rFonts w:ascii="Times New Roman" w:hAnsi="Times New Roman"/>
                <w:noProof/>
              </w:rPr>
              <w:t>3.2</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Actualización y Conservación de Registros de Clientes</w:t>
            </w:r>
            <w:r w:rsidR="00E6144C">
              <w:rPr>
                <w:noProof/>
                <w:webHidden/>
              </w:rPr>
              <w:tab/>
            </w:r>
            <w:r w:rsidR="00E6144C">
              <w:rPr>
                <w:noProof/>
                <w:webHidden/>
              </w:rPr>
              <w:fldChar w:fldCharType="begin"/>
            </w:r>
            <w:r w:rsidR="00E6144C">
              <w:rPr>
                <w:noProof/>
                <w:webHidden/>
              </w:rPr>
              <w:instrText xml:space="preserve"> PAGEREF _Toc443465885 \h </w:instrText>
            </w:r>
            <w:r w:rsidR="00E6144C">
              <w:rPr>
                <w:noProof/>
                <w:webHidden/>
              </w:rPr>
            </w:r>
            <w:r w:rsidR="00E6144C">
              <w:rPr>
                <w:noProof/>
                <w:webHidden/>
              </w:rPr>
              <w:fldChar w:fldCharType="separate"/>
            </w:r>
            <w:r w:rsidR="00E6144C">
              <w:rPr>
                <w:noProof/>
                <w:webHidden/>
              </w:rPr>
              <w:t>8</w:t>
            </w:r>
            <w:r w:rsidR="00E6144C">
              <w:rPr>
                <w:noProof/>
                <w:webHidden/>
              </w:rPr>
              <w:fldChar w:fldCharType="end"/>
            </w:r>
          </w:hyperlink>
        </w:p>
        <w:p w14:paraId="75AC341F" w14:textId="77777777" w:rsidR="00E6144C" w:rsidRDefault="00D04C83">
          <w:pPr>
            <w:pStyle w:val="TDC1"/>
            <w:rPr>
              <w:rFonts w:asciiTheme="minorHAnsi" w:eastAsiaTheme="minorEastAsia" w:hAnsiTheme="minorHAnsi" w:cstheme="minorBidi"/>
              <w:noProof/>
              <w:lang w:eastAsia="es-ES"/>
            </w:rPr>
          </w:pPr>
          <w:hyperlink w:anchor="_Toc443465886" w:history="1">
            <w:r w:rsidR="00E6144C" w:rsidRPr="003E2023">
              <w:rPr>
                <w:rStyle w:val="Hipervnculo"/>
                <w:rFonts w:ascii="Times New Roman" w:hAnsi="Times New Roman"/>
                <w:noProof/>
              </w:rPr>
              <w:t>3.3</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Recepción en Efectivo</w:t>
            </w:r>
            <w:r w:rsidR="00E6144C">
              <w:rPr>
                <w:noProof/>
                <w:webHidden/>
              </w:rPr>
              <w:tab/>
            </w:r>
            <w:r w:rsidR="00E6144C">
              <w:rPr>
                <w:noProof/>
                <w:webHidden/>
              </w:rPr>
              <w:fldChar w:fldCharType="begin"/>
            </w:r>
            <w:r w:rsidR="00E6144C">
              <w:rPr>
                <w:noProof/>
                <w:webHidden/>
              </w:rPr>
              <w:instrText xml:space="preserve"> PAGEREF _Toc443465886 \h </w:instrText>
            </w:r>
            <w:r w:rsidR="00E6144C">
              <w:rPr>
                <w:noProof/>
                <w:webHidden/>
              </w:rPr>
            </w:r>
            <w:r w:rsidR="00E6144C">
              <w:rPr>
                <w:noProof/>
                <w:webHidden/>
              </w:rPr>
              <w:fldChar w:fldCharType="separate"/>
            </w:r>
            <w:r w:rsidR="00E6144C">
              <w:rPr>
                <w:noProof/>
                <w:webHidden/>
              </w:rPr>
              <w:t>8</w:t>
            </w:r>
            <w:r w:rsidR="00E6144C">
              <w:rPr>
                <w:noProof/>
                <w:webHidden/>
              </w:rPr>
              <w:fldChar w:fldCharType="end"/>
            </w:r>
          </w:hyperlink>
        </w:p>
        <w:p w14:paraId="6A588365" w14:textId="77777777" w:rsidR="00E6144C" w:rsidRDefault="00D04C83">
          <w:pPr>
            <w:pStyle w:val="TDC1"/>
            <w:rPr>
              <w:rFonts w:asciiTheme="minorHAnsi" w:eastAsiaTheme="minorEastAsia" w:hAnsiTheme="minorHAnsi" w:cstheme="minorBidi"/>
              <w:noProof/>
              <w:lang w:eastAsia="es-ES"/>
            </w:rPr>
          </w:pPr>
          <w:hyperlink w:anchor="_Toc443465887" w:history="1">
            <w:r w:rsidR="00E6144C" w:rsidRPr="003E2023">
              <w:rPr>
                <w:rStyle w:val="Hipervnculo"/>
                <w:rFonts w:ascii="Times New Roman" w:hAnsi="Times New Roman"/>
                <w:noProof/>
              </w:rPr>
              <w:t>3.3.1</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Reportes de Operaciones en Efectivo Superiores a Diez Mil Dólares (US$10,000.00) de los Estados Unidos de América o su Equivalente en Moneda Nacional  a la IVE</w:t>
            </w:r>
            <w:r w:rsidR="00E6144C">
              <w:rPr>
                <w:noProof/>
                <w:webHidden/>
              </w:rPr>
              <w:tab/>
            </w:r>
            <w:r w:rsidR="00E6144C">
              <w:rPr>
                <w:noProof/>
                <w:webHidden/>
              </w:rPr>
              <w:fldChar w:fldCharType="begin"/>
            </w:r>
            <w:r w:rsidR="00E6144C">
              <w:rPr>
                <w:noProof/>
                <w:webHidden/>
              </w:rPr>
              <w:instrText xml:space="preserve"> PAGEREF _Toc443465887 \h </w:instrText>
            </w:r>
            <w:r w:rsidR="00E6144C">
              <w:rPr>
                <w:noProof/>
                <w:webHidden/>
              </w:rPr>
            </w:r>
            <w:r w:rsidR="00E6144C">
              <w:rPr>
                <w:noProof/>
                <w:webHidden/>
              </w:rPr>
              <w:fldChar w:fldCharType="separate"/>
            </w:r>
            <w:r w:rsidR="00E6144C">
              <w:rPr>
                <w:noProof/>
                <w:webHidden/>
              </w:rPr>
              <w:t>8</w:t>
            </w:r>
            <w:r w:rsidR="00E6144C">
              <w:rPr>
                <w:noProof/>
                <w:webHidden/>
              </w:rPr>
              <w:fldChar w:fldCharType="end"/>
            </w:r>
          </w:hyperlink>
        </w:p>
        <w:p w14:paraId="60B59687" w14:textId="77777777" w:rsidR="00E6144C" w:rsidRDefault="00D04C83">
          <w:pPr>
            <w:pStyle w:val="TDC1"/>
            <w:rPr>
              <w:rFonts w:asciiTheme="minorHAnsi" w:eastAsiaTheme="minorEastAsia" w:hAnsiTheme="minorHAnsi" w:cstheme="minorBidi"/>
              <w:noProof/>
              <w:lang w:eastAsia="es-ES"/>
            </w:rPr>
          </w:pPr>
          <w:hyperlink w:anchor="_Toc443465888" w:history="1">
            <w:r w:rsidR="00E6144C" w:rsidRPr="003E2023">
              <w:rPr>
                <w:rStyle w:val="Hipervnculo"/>
                <w:rFonts w:ascii="Times New Roman" w:hAnsi="Times New Roman"/>
                <w:noProof/>
              </w:rPr>
              <w:t>4.</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CAPACITACIÓN</w:t>
            </w:r>
            <w:r w:rsidR="00E6144C">
              <w:rPr>
                <w:noProof/>
                <w:webHidden/>
              </w:rPr>
              <w:tab/>
            </w:r>
            <w:r w:rsidR="00E6144C">
              <w:rPr>
                <w:noProof/>
                <w:webHidden/>
              </w:rPr>
              <w:fldChar w:fldCharType="begin"/>
            </w:r>
            <w:r w:rsidR="00E6144C">
              <w:rPr>
                <w:noProof/>
                <w:webHidden/>
              </w:rPr>
              <w:instrText xml:space="preserve"> PAGEREF _Toc443465888 \h </w:instrText>
            </w:r>
            <w:r w:rsidR="00E6144C">
              <w:rPr>
                <w:noProof/>
                <w:webHidden/>
              </w:rPr>
            </w:r>
            <w:r w:rsidR="00E6144C">
              <w:rPr>
                <w:noProof/>
                <w:webHidden/>
              </w:rPr>
              <w:fldChar w:fldCharType="separate"/>
            </w:r>
            <w:r w:rsidR="00E6144C">
              <w:rPr>
                <w:noProof/>
                <w:webHidden/>
              </w:rPr>
              <w:t>9</w:t>
            </w:r>
            <w:r w:rsidR="00E6144C">
              <w:rPr>
                <w:noProof/>
                <w:webHidden/>
              </w:rPr>
              <w:fldChar w:fldCharType="end"/>
            </w:r>
          </w:hyperlink>
        </w:p>
        <w:p w14:paraId="315C94E8" w14:textId="77777777" w:rsidR="00E6144C" w:rsidRDefault="00D04C83">
          <w:pPr>
            <w:pStyle w:val="TDC1"/>
            <w:rPr>
              <w:rFonts w:asciiTheme="minorHAnsi" w:eastAsiaTheme="minorEastAsia" w:hAnsiTheme="minorHAnsi" w:cstheme="minorBidi"/>
              <w:noProof/>
              <w:lang w:eastAsia="es-ES"/>
            </w:rPr>
          </w:pPr>
          <w:hyperlink w:anchor="_Toc443465889" w:history="1">
            <w:r w:rsidR="00E6144C" w:rsidRPr="003E2023">
              <w:rPr>
                <w:rStyle w:val="Hipervnculo"/>
                <w:rFonts w:ascii="Times New Roman" w:hAnsi="Times New Roman"/>
                <w:noProof/>
              </w:rPr>
              <w:t>5.</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GESTIÓN DEL OFICIAL DE CUMPLIMIENTO</w:t>
            </w:r>
            <w:r w:rsidR="00E6144C">
              <w:rPr>
                <w:noProof/>
                <w:webHidden/>
              </w:rPr>
              <w:tab/>
            </w:r>
            <w:r w:rsidR="00E6144C">
              <w:rPr>
                <w:noProof/>
                <w:webHidden/>
              </w:rPr>
              <w:fldChar w:fldCharType="begin"/>
            </w:r>
            <w:r w:rsidR="00E6144C">
              <w:rPr>
                <w:noProof/>
                <w:webHidden/>
              </w:rPr>
              <w:instrText xml:space="preserve"> PAGEREF _Toc443465889 \h </w:instrText>
            </w:r>
            <w:r w:rsidR="00E6144C">
              <w:rPr>
                <w:noProof/>
                <w:webHidden/>
              </w:rPr>
            </w:r>
            <w:r w:rsidR="00E6144C">
              <w:rPr>
                <w:noProof/>
                <w:webHidden/>
              </w:rPr>
              <w:fldChar w:fldCharType="separate"/>
            </w:r>
            <w:r w:rsidR="00E6144C">
              <w:rPr>
                <w:noProof/>
                <w:webHidden/>
              </w:rPr>
              <w:t>9</w:t>
            </w:r>
            <w:r w:rsidR="00E6144C">
              <w:rPr>
                <w:noProof/>
                <w:webHidden/>
              </w:rPr>
              <w:fldChar w:fldCharType="end"/>
            </w:r>
          </w:hyperlink>
        </w:p>
        <w:p w14:paraId="47C95648" w14:textId="77777777" w:rsidR="00E6144C" w:rsidRDefault="00D04C83">
          <w:pPr>
            <w:pStyle w:val="TDC1"/>
            <w:rPr>
              <w:rFonts w:asciiTheme="minorHAnsi" w:eastAsiaTheme="minorEastAsia" w:hAnsiTheme="minorHAnsi" w:cstheme="minorBidi"/>
              <w:noProof/>
              <w:lang w:eastAsia="es-ES"/>
            </w:rPr>
          </w:pPr>
          <w:hyperlink w:anchor="_Toc443465890" w:history="1">
            <w:r w:rsidR="00E6144C" w:rsidRPr="003E2023">
              <w:rPr>
                <w:rStyle w:val="Hipervnculo"/>
                <w:rFonts w:ascii="Times New Roman" w:hAnsi="Times New Roman"/>
                <w:noProof/>
              </w:rPr>
              <w:t>5.1</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Atribuciones del Oficial de Cumplimiento</w:t>
            </w:r>
            <w:r w:rsidR="00E6144C">
              <w:rPr>
                <w:noProof/>
                <w:webHidden/>
              </w:rPr>
              <w:tab/>
            </w:r>
            <w:r w:rsidR="00E6144C">
              <w:rPr>
                <w:noProof/>
                <w:webHidden/>
              </w:rPr>
              <w:fldChar w:fldCharType="begin"/>
            </w:r>
            <w:r w:rsidR="00E6144C">
              <w:rPr>
                <w:noProof/>
                <w:webHidden/>
              </w:rPr>
              <w:instrText xml:space="preserve"> PAGEREF _Toc443465890 \h </w:instrText>
            </w:r>
            <w:r w:rsidR="00E6144C">
              <w:rPr>
                <w:noProof/>
                <w:webHidden/>
              </w:rPr>
            </w:r>
            <w:r w:rsidR="00E6144C">
              <w:rPr>
                <w:noProof/>
                <w:webHidden/>
              </w:rPr>
              <w:fldChar w:fldCharType="separate"/>
            </w:r>
            <w:r w:rsidR="00E6144C">
              <w:rPr>
                <w:noProof/>
                <w:webHidden/>
              </w:rPr>
              <w:t>9</w:t>
            </w:r>
            <w:r w:rsidR="00E6144C">
              <w:rPr>
                <w:noProof/>
                <w:webHidden/>
              </w:rPr>
              <w:fldChar w:fldCharType="end"/>
            </w:r>
          </w:hyperlink>
        </w:p>
        <w:p w14:paraId="11FFE55F" w14:textId="77777777" w:rsidR="00E6144C" w:rsidRDefault="00D04C83">
          <w:pPr>
            <w:pStyle w:val="TDC1"/>
            <w:rPr>
              <w:rFonts w:asciiTheme="minorHAnsi" w:eastAsiaTheme="minorEastAsia" w:hAnsiTheme="minorHAnsi" w:cstheme="minorBidi"/>
              <w:noProof/>
              <w:lang w:eastAsia="es-ES"/>
            </w:rPr>
          </w:pPr>
          <w:hyperlink w:anchor="_Toc443465891" w:history="1">
            <w:r w:rsidR="00E6144C" w:rsidRPr="003E2023">
              <w:rPr>
                <w:rStyle w:val="Hipervnculo"/>
                <w:rFonts w:ascii="Times New Roman" w:hAnsi="Times New Roman"/>
                <w:noProof/>
              </w:rPr>
              <w:t>6.</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MONITOREO</w:t>
            </w:r>
            <w:r w:rsidR="00E6144C">
              <w:rPr>
                <w:noProof/>
                <w:webHidden/>
              </w:rPr>
              <w:tab/>
            </w:r>
            <w:r w:rsidR="00E6144C">
              <w:rPr>
                <w:noProof/>
                <w:webHidden/>
              </w:rPr>
              <w:fldChar w:fldCharType="begin"/>
            </w:r>
            <w:r w:rsidR="00E6144C">
              <w:rPr>
                <w:noProof/>
                <w:webHidden/>
              </w:rPr>
              <w:instrText xml:space="preserve"> PAGEREF _Toc443465891 \h </w:instrText>
            </w:r>
            <w:r w:rsidR="00E6144C">
              <w:rPr>
                <w:noProof/>
                <w:webHidden/>
              </w:rPr>
            </w:r>
            <w:r w:rsidR="00E6144C">
              <w:rPr>
                <w:noProof/>
                <w:webHidden/>
              </w:rPr>
              <w:fldChar w:fldCharType="separate"/>
            </w:r>
            <w:r w:rsidR="00E6144C">
              <w:rPr>
                <w:noProof/>
                <w:webHidden/>
              </w:rPr>
              <w:t>10</w:t>
            </w:r>
            <w:r w:rsidR="00E6144C">
              <w:rPr>
                <w:noProof/>
                <w:webHidden/>
              </w:rPr>
              <w:fldChar w:fldCharType="end"/>
            </w:r>
          </w:hyperlink>
        </w:p>
        <w:p w14:paraId="210F1F7E" w14:textId="77777777" w:rsidR="00E6144C" w:rsidRDefault="00D04C83">
          <w:pPr>
            <w:pStyle w:val="TDC1"/>
            <w:rPr>
              <w:rFonts w:asciiTheme="minorHAnsi" w:eastAsiaTheme="minorEastAsia" w:hAnsiTheme="minorHAnsi" w:cstheme="minorBidi"/>
              <w:noProof/>
              <w:lang w:eastAsia="es-ES"/>
            </w:rPr>
          </w:pPr>
          <w:hyperlink w:anchor="_Toc443465892" w:history="1">
            <w:r w:rsidR="00E6144C" w:rsidRPr="003E2023">
              <w:rPr>
                <w:rStyle w:val="Hipervnculo"/>
                <w:rFonts w:ascii="Times New Roman" w:hAnsi="Times New Roman"/>
                <w:noProof/>
              </w:rPr>
              <w:t>6.1.</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Reporte de Transacciones Sospechosas a la IVE</w:t>
            </w:r>
            <w:r w:rsidR="00E6144C">
              <w:rPr>
                <w:noProof/>
                <w:webHidden/>
              </w:rPr>
              <w:tab/>
            </w:r>
            <w:r w:rsidR="00E6144C">
              <w:rPr>
                <w:noProof/>
                <w:webHidden/>
              </w:rPr>
              <w:fldChar w:fldCharType="begin"/>
            </w:r>
            <w:r w:rsidR="00E6144C">
              <w:rPr>
                <w:noProof/>
                <w:webHidden/>
              </w:rPr>
              <w:instrText xml:space="preserve"> PAGEREF _Toc443465892 \h </w:instrText>
            </w:r>
            <w:r w:rsidR="00E6144C">
              <w:rPr>
                <w:noProof/>
                <w:webHidden/>
              </w:rPr>
            </w:r>
            <w:r w:rsidR="00E6144C">
              <w:rPr>
                <w:noProof/>
                <w:webHidden/>
              </w:rPr>
              <w:fldChar w:fldCharType="separate"/>
            </w:r>
            <w:r w:rsidR="00E6144C">
              <w:rPr>
                <w:noProof/>
                <w:webHidden/>
              </w:rPr>
              <w:t>10</w:t>
            </w:r>
            <w:r w:rsidR="00E6144C">
              <w:rPr>
                <w:noProof/>
                <w:webHidden/>
              </w:rPr>
              <w:fldChar w:fldCharType="end"/>
            </w:r>
          </w:hyperlink>
        </w:p>
        <w:p w14:paraId="5C37DE2B" w14:textId="77777777" w:rsidR="00E6144C" w:rsidRDefault="00D04C83">
          <w:pPr>
            <w:pStyle w:val="TDC1"/>
            <w:rPr>
              <w:rFonts w:asciiTheme="minorHAnsi" w:eastAsiaTheme="minorEastAsia" w:hAnsiTheme="minorHAnsi" w:cstheme="minorBidi"/>
              <w:noProof/>
              <w:lang w:eastAsia="es-ES"/>
            </w:rPr>
          </w:pPr>
          <w:hyperlink w:anchor="_Toc443465893" w:history="1">
            <w:r w:rsidR="00E6144C" w:rsidRPr="003E2023">
              <w:rPr>
                <w:rStyle w:val="Hipervnculo"/>
                <w:rFonts w:ascii="Times New Roman" w:hAnsi="Times New Roman"/>
                <w:noProof/>
              </w:rPr>
              <w:t>6.1.1</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Reporte de Transacción Sospechosas de Lavado de Dinero u Otros Activos o Financiamiento del Terrorismo -RTS LD/FT-</w:t>
            </w:r>
            <w:r w:rsidR="00E6144C">
              <w:rPr>
                <w:noProof/>
                <w:webHidden/>
              </w:rPr>
              <w:tab/>
            </w:r>
            <w:r w:rsidR="00E6144C">
              <w:rPr>
                <w:noProof/>
                <w:webHidden/>
              </w:rPr>
              <w:fldChar w:fldCharType="begin"/>
            </w:r>
            <w:r w:rsidR="00E6144C">
              <w:rPr>
                <w:noProof/>
                <w:webHidden/>
              </w:rPr>
              <w:instrText xml:space="preserve"> PAGEREF _Toc443465893 \h </w:instrText>
            </w:r>
            <w:r w:rsidR="00E6144C">
              <w:rPr>
                <w:noProof/>
                <w:webHidden/>
              </w:rPr>
            </w:r>
            <w:r w:rsidR="00E6144C">
              <w:rPr>
                <w:noProof/>
                <w:webHidden/>
              </w:rPr>
              <w:fldChar w:fldCharType="separate"/>
            </w:r>
            <w:r w:rsidR="00E6144C">
              <w:rPr>
                <w:noProof/>
                <w:webHidden/>
              </w:rPr>
              <w:t>10</w:t>
            </w:r>
            <w:r w:rsidR="00E6144C">
              <w:rPr>
                <w:noProof/>
                <w:webHidden/>
              </w:rPr>
              <w:fldChar w:fldCharType="end"/>
            </w:r>
          </w:hyperlink>
        </w:p>
        <w:p w14:paraId="6652F6B4" w14:textId="77777777" w:rsidR="00E6144C" w:rsidRDefault="00D04C83">
          <w:pPr>
            <w:pStyle w:val="TDC1"/>
            <w:rPr>
              <w:rFonts w:asciiTheme="minorHAnsi" w:eastAsiaTheme="minorEastAsia" w:hAnsiTheme="minorHAnsi" w:cstheme="minorBidi"/>
              <w:noProof/>
              <w:lang w:eastAsia="es-ES"/>
            </w:rPr>
          </w:pPr>
          <w:hyperlink w:anchor="_Toc443465894" w:history="1">
            <w:r w:rsidR="00E6144C" w:rsidRPr="003E2023">
              <w:rPr>
                <w:rStyle w:val="Hipervnculo"/>
                <w:rFonts w:ascii="Times New Roman" w:hAnsi="Times New Roman"/>
                <w:noProof/>
              </w:rPr>
              <w:t>7.</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VERIFICACIÓN DEL CUMPLIMIENTO DE LA NORMATIVA</w:t>
            </w:r>
            <w:r w:rsidR="00E6144C">
              <w:rPr>
                <w:noProof/>
                <w:webHidden/>
              </w:rPr>
              <w:tab/>
            </w:r>
            <w:r w:rsidR="00E6144C">
              <w:rPr>
                <w:noProof/>
                <w:webHidden/>
              </w:rPr>
              <w:fldChar w:fldCharType="begin"/>
            </w:r>
            <w:r w:rsidR="00E6144C">
              <w:rPr>
                <w:noProof/>
                <w:webHidden/>
              </w:rPr>
              <w:instrText xml:space="preserve"> PAGEREF _Toc443465894 \h </w:instrText>
            </w:r>
            <w:r w:rsidR="00E6144C">
              <w:rPr>
                <w:noProof/>
                <w:webHidden/>
              </w:rPr>
            </w:r>
            <w:r w:rsidR="00E6144C">
              <w:rPr>
                <w:noProof/>
                <w:webHidden/>
              </w:rPr>
              <w:fldChar w:fldCharType="separate"/>
            </w:r>
            <w:r w:rsidR="00E6144C">
              <w:rPr>
                <w:noProof/>
                <w:webHidden/>
              </w:rPr>
              <w:t>11</w:t>
            </w:r>
            <w:r w:rsidR="00E6144C">
              <w:rPr>
                <w:noProof/>
                <w:webHidden/>
              </w:rPr>
              <w:fldChar w:fldCharType="end"/>
            </w:r>
          </w:hyperlink>
        </w:p>
        <w:p w14:paraId="17CF447D" w14:textId="77777777" w:rsidR="00E6144C" w:rsidRDefault="00D04C83">
          <w:pPr>
            <w:pStyle w:val="TDC1"/>
            <w:rPr>
              <w:rFonts w:asciiTheme="minorHAnsi" w:eastAsiaTheme="minorEastAsia" w:hAnsiTheme="minorHAnsi" w:cstheme="minorBidi"/>
              <w:noProof/>
              <w:lang w:eastAsia="es-ES"/>
            </w:rPr>
          </w:pPr>
          <w:hyperlink w:anchor="_Toc443465895" w:history="1">
            <w:r w:rsidR="00E6144C" w:rsidRPr="003E2023">
              <w:rPr>
                <w:rStyle w:val="Hipervnculo"/>
                <w:rFonts w:ascii="Times New Roman" w:hAnsi="Times New Roman"/>
                <w:noProof/>
              </w:rPr>
              <w:t>8.</w:t>
            </w:r>
            <w:r w:rsidR="00E6144C">
              <w:rPr>
                <w:rFonts w:asciiTheme="minorHAnsi" w:eastAsiaTheme="minorEastAsia" w:hAnsiTheme="minorHAnsi" w:cstheme="minorBidi"/>
                <w:noProof/>
                <w:lang w:eastAsia="es-ES"/>
              </w:rPr>
              <w:tab/>
            </w:r>
            <w:r w:rsidR="00E6144C" w:rsidRPr="003E2023">
              <w:rPr>
                <w:rStyle w:val="Hipervnculo"/>
                <w:rFonts w:ascii="Times New Roman" w:hAnsi="Times New Roman"/>
                <w:noProof/>
              </w:rPr>
              <w:t>GLOSARIO DE TÉRMINOS Y ABREVIATURAS</w:t>
            </w:r>
            <w:r w:rsidR="00E6144C">
              <w:rPr>
                <w:noProof/>
                <w:webHidden/>
              </w:rPr>
              <w:tab/>
            </w:r>
            <w:r w:rsidR="00E6144C">
              <w:rPr>
                <w:noProof/>
                <w:webHidden/>
              </w:rPr>
              <w:fldChar w:fldCharType="begin"/>
            </w:r>
            <w:r w:rsidR="00E6144C">
              <w:rPr>
                <w:noProof/>
                <w:webHidden/>
              </w:rPr>
              <w:instrText xml:space="preserve"> PAGEREF _Toc443465895 \h </w:instrText>
            </w:r>
            <w:r w:rsidR="00E6144C">
              <w:rPr>
                <w:noProof/>
                <w:webHidden/>
              </w:rPr>
            </w:r>
            <w:r w:rsidR="00E6144C">
              <w:rPr>
                <w:noProof/>
                <w:webHidden/>
              </w:rPr>
              <w:fldChar w:fldCharType="separate"/>
            </w:r>
            <w:r w:rsidR="00E6144C">
              <w:rPr>
                <w:noProof/>
                <w:webHidden/>
              </w:rPr>
              <w:t>12</w:t>
            </w:r>
            <w:r w:rsidR="00E6144C">
              <w:rPr>
                <w:noProof/>
                <w:webHidden/>
              </w:rPr>
              <w:fldChar w:fldCharType="end"/>
            </w:r>
          </w:hyperlink>
        </w:p>
        <w:p w14:paraId="13A7F8A6" w14:textId="77777777" w:rsidR="000F3BBC" w:rsidRPr="007E773D" w:rsidRDefault="000F3BBC" w:rsidP="000F3BBC">
          <w:pPr>
            <w:pStyle w:val="TDC3"/>
            <w:tabs>
              <w:tab w:val="left" w:pos="880"/>
              <w:tab w:val="right" w:leader="dot" w:pos="8630"/>
            </w:tabs>
            <w:ind w:left="0"/>
            <w:rPr>
              <w:rFonts w:ascii="Times New Roman" w:hAnsi="Times New Roman"/>
              <w:sz w:val="22"/>
              <w:szCs w:val="22"/>
              <w:lang w:val="es-ES"/>
            </w:rPr>
          </w:pPr>
          <w:r w:rsidRPr="00491165">
            <w:rPr>
              <w:rFonts w:ascii="Times New Roman" w:hAnsi="Times New Roman"/>
              <w:sz w:val="22"/>
              <w:szCs w:val="22"/>
              <w:lang w:val="es-ES"/>
            </w:rPr>
            <w:fldChar w:fldCharType="end"/>
          </w:r>
        </w:p>
      </w:sdtContent>
    </w:sdt>
    <w:p w14:paraId="2DFAC51C" w14:textId="77777777" w:rsidR="000F3BBC" w:rsidRPr="007E773D" w:rsidRDefault="000F3BBC" w:rsidP="000F3BBC">
      <w:pPr>
        <w:pStyle w:val="Sinespaciado"/>
        <w:ind w:left="360"/>
        <w:jc w:val="both"/>
        <w:rPr>
          <w:rFonts w:ascii="Times New Roman" w:hAnsi="Times New Roman"/>
        </w:rPr>
      </w:pPr>
    </w:p>
    <w:p w14:paraId="08687D9F" w14:textId="77777777" w:rsidR="000F3BBC" w:rsidRPr="007E773D" w:rsidRDefault="000F3BBC" w:rsidP="000F3BBC">
      <w:pPr>
        <w:pStyle w:val="Sinespaciado"/>
        <w:ind w:left="360"/>
        <w:jc w:val="both"/>
        <w:rPr>
          <w:rFonts w:ascii="Times New Roman" w:hAnsi="Times New Roman"/>
        </w:rPr>
      </w:pPr>
    </w:p>
    <w:p w14:paraId="2BA7E3F3" w14:textId="77777777" w:rsidR="00800743" w:rsidRPr="007E773D" w:rsidRDefault="00800743" w:rsidP="000F3BBC">
      <w:pPr>
        <w:pStyle w:val="Sinespaciado"/>
        <w:ind w:left="360"/>
        <w:jc w:val="both"/>
        <w:rPr>
          <w:rFonts w:ascii="Times New Roman" w:hAnsi="Times New Roman"/>
        </w:rPr>
      </w:pPr>
    </w:p>
    <w:p w14:paraId="62E0BB0A" w14:textId="77777777" w:rsidR="00C93D97" w:rsidRPr="007E773D" w:rsidRDefault="00C93D97" w:rsidP="005B0162">
      <w:pPr>
        <w:pStyle w:val="Sinespaciado"/>
        <w:ind w:left="360"/>
        <w:jc w:val="right"/>
        <w:rPr>
          <w:rFonts w:ascii="Times New Roman" w:hAnsi="Times New Roman"/>
        </w:rPr>
      </w:pPr>
    </w:p>
    <w:p w14:paraId="62745FB3" w14:textId="77777777" w:rsidR="00440061" w:rsidRDefault="00440061" w:rsidP="006F19F8">
      <w:pPr>
        <w:pStyle w:val="Sinespaciado"/>
        <w:ind w:left="360"/>
        <w:jc w:val="both"/>
        <w:rPr>
          <w:rFonts w:ascii="Times New Roman" w:eastAsia="Times New Roman" w:hAnsi="Times New Roman"/>
          <w:b/>
          <w:lang w:val="es-MX" w:eastAsia="es-ES"/>
        </w:rPr>
      </w:pPr>
    </w:p>
    <w:p w14:paraId="2588338A" w14:textId="77777777" w:rsidR="007E773D" w:rsidRDefault="007E773D" w:rsidP="006F19F8">
      <w:pPr>
        <w:pStyle w:val="Sinespaciado"/>
        <w:ind w:left="360"/>
        <w:jc w:val="both"/>
        <w:rPr>
          <w:rFonts w:ascii="Times New Roman" w:eastAsia="Times New Roman" w:hAnsi="Times New Roman"/>
          <w:b/>
          <w:lang w:val="es-MX" w:eastAsia="es-ES"/>
        </w:rPr>
      </w:pPr>
    </w:p>
    <w:p w14:paraId="752E02FB" w14:textId="77777777" w:rsidR="00C07C14" w:rsidRDefault="00C07C14" w:rsidP="006F19F8">
      <w:pPr>
        <w:pStyle w:val="Sinespaciado"/>
        <w:ind w:left="360"/>
        <w:jc w:val="both"/>
        <w:rPr>
          <w:rFonts w:ascii="Times New Roman" w:eastAsia="Times New Roman" w:hAnsi="Times New Roman"/>
          <w:b/>
          <w:lang w:val="es-MX" w:eastAsia="es-ES"/>
        </w:rPr>
      </w:pPr>
    </w:p>
    <w:p w14:paraId="01354CD3" w14:textId="77777777" w:rsidR="007E773D" w:rsidRPr="007E773D" w:rsidRDefault="007E773D" w:rsidP="006F19F8">
      <w:pPr>
        <w:pStyle w:val="Sinespaciado"/>
        <w:ind w:left="360"/>
        <w:jc w:val="both"/>
        <w:rPr>
          <w:rFonts w:ascii="Times New Roman" w:eastAsia="Times New Roman" w:hAnsi="Times New Roman"/>
          <w:b/>
          <w:lang w:val="es-MX" w:eastAsia="es-ES"/>
        </w:rPr>
      </w:pPr>
    </w:p>
    <w:p w14:paraId="74D0F505" w14:textId="77777777" w:rsidR="00F05722" w:rsidRPr="007E773D" w:rsidRDefault="00F05722" w:rsidP="00DF16D8">
      <w:pPr>
        <w:rPr>
          <w:rFonts w:ascii="Times New Roman" w:hAnsi="Times New Roman"/>
          <w:sz w:val="22"/>
          <w:szCs w:val="22"/>
        </w:rPr>
      </w:pPr>
    </w:p>
    <w:p w14:paraId="0F54ADC4" w14:textId="77777777" w:rsidR="000F3BBC" w:rsidRPr="00491165" w:rsidRDefault="000F3BBC" w:rsidP="00936FAE">
      <w:pPr>
        <w:pStyle w:val="Ttulo1"/>
        <w:rPr>
          <w:rFonts w:ascii="Times New Roman" w:hAnsi="Times New Roman"/>
          <w:sz w:val="22"/>
          <w:szCs w:val="22"/>
        </w:rPr>
      </w:pPr>
      <w:bookmarkStart w:id="2" w:name="_Toc443465875"/>
      <w:r w:rsidRPr="00491165">
        <w:rPr>
          <w:rFonts w:ascii="Times New Roman" w:hAnsi="Times New Roman"/>
          <w:sz w:val="22"/>
          <w:szCs w:val="22"/>
        </w:rPr>
        <w:t>ASPECTOS GENERALES</w:t>
      </w:r>
      <w:bookmarkEnd w:id="2"/>
    </w:p>
    <w:p w14:paraId="3E9AFB44" w14:textId="77777777" w:rsidR="000F3BBC" w:rsidRPr="00491165" w:rsidRDefault="000F3BBC" w:rsidP="000F3BBC">
      <w:pPr>
        <w:jc w:val="both"/>
        <w:rPr>
          <w:rFonts w:ascii="Times New Roman" w:hAnsi="Times New Roman"/>
          <w:sz w:val="22"/>
          <w:szCs w:val="22"/>
        </w:rPr>
      </w:pPr>
    </w:p>
    <w:p w14:paraId="5AA628FB" w14:textId="031D55CB" w:rsidR="001E0400" w:rsidRPr="00491165" w:rsidRDefault="001E0400" w:rsidP="006F19F8">
      <w:pPr>
        <w:pStyle w:val="Sinespaciado"/>
        <w:ind w:left="360"/>
        <w:jc w:val="both"/>
        <w:rPr>
          <w:rFonts w:ascii="Times New Roman" w:hAnsi="Times New Roman"/>
        </w:rPr>
      </w:pPr>
      <w:r w:rsidRPr="00491165">
        <w:rPr>
          <w:rFonts w:ascii="Times New Roman" w:hAnsi="Times New Roman"/>
        </w:rPr>
        <w:t xml:space="preserve">El presente Manual de Cumplimiento ha sido elaborado por </w:t>
      </w:r>
      <w:r w:rsidRPr="00491165">
        <w:rPr>
          <w:rFonts w:ascii="Times New Roman" w:hAnsi="Times New Roman"/>
          <w:b/>
          <w:color w:val="FF0000"/>
        </w:rPr>
        <w:t>“NOMBRE DEL AGENTE DE SEGUROS”</w:t>
      </w:r>
      <w:r w:rsidRPr="00491165">
        <w:rPr>
          <w:rFonts w:ascii="Times New Roman" w:hAnsi="Times New Roman"/>
        </w:rPr>
        <w:t xml:space="preserve">, quien se dedica a la intermediación de seguros, </w:t>
      </w:r>
      <w:r w:rsidR="00DE0A4F" w:rsidRPr="00491165">
        <w:rPr>
          <w:rFonts w:ascii="Times New Roman" w:hAnsi="Times New Roman"/>
        </w:rPr>
        <w:t xml:space="preserve">por ser agente de </w:t>
      </w:r>
      <w:r w:rsidR="00A9218B" w:rsidRPr="00491165">
        <w:rPr>
          <w:rFonts w:ascii="Times New Roman" w:hAnsi="Times New Roman"/>
        </w:rPr>
        <w:t>seguro independiente individual,</w:t>
      </w:r>
      <w:r w:rsidR="00E25E9A" w:rsidRPr="00491165">
        <w:rPr>
          <w:rFonts w:ascii="Times New Roman" w:hAnsi="Times New Roman"/>
        </w:rPr>
        <w:t xml:space="preserve"> </w:t>
      </w:r>
      <w:r w:rsidRPr="00491165">
        <w:rPr>
          <w:rFonts w:ascii="Times New Roman" w:hAnsi="Times New Roman"/>
        </w:rPr>
        <w:t>en lo sucesivo</w:t>
      </w:r>
      <w:r w:rsidR="00702DD4" w:rsidRPr="00491165">
        <w:rPr>
          <w:rFonts w:ascii="Times New Roman" w:hAnsi="Times New Roman"/>
        </w:rPr>
        <w:t xml:space="preserve"> </w:t>
      </w:r>
      <w:r w:rsidRPr="00491165">
        <w:rPr>
          <w:rFonts w:ascii="Times New Roman" w:hAnsi="Times New Roman"/>
        </w:rPr>
        <w:t xml:space="preserve">se identificará únicamente como </w:t>
      </w:r>
      <w:r w:rsidR="00702110" w:rsidRPr="00491165">
        <w:rPr>
          <w:rFonts w:ascii="Times New Roman" w:hAnsi="Times New Roman"/>
        </w:rPr>
        <w:t xml:space="preserve">el </w:t>
      </w:r>
      <w:r w:rsidR="00A93E3C" w:rsidRPr="00491165">
        <w:rPr>
          <w:rFonts w:ascii="Times New Roman" w:hAnsi="Times New Roman"/>
        </w:rPr>
        <w:t>Agente de Seguros</w:t>
      </w:r>
      <w:r w:rsidRPr="00491165">
        <w:rPr>
          <w:rFonts w:ascii="Times New Roman" w:hAnsi="Times New Roman"/>
        </w:rPr>
        <w:t>.</w:t>
      </w:r>
    </w:p>
    <w:p w14:paraId="337F17C0" w14:textId="77777777" w:rsidR="001E0400" w:rsidRPr="00491165" w:rsidRDefault="001E0400" w:rsidP="001E0400">
      <w:pPr>
        <w:pStyle w:val="Sinespaciado"/>
        <w:jc w:val="both"/>
        <w:rPr>
          <w:rFonts w:ascii="Times New Roman" w:hAnsi="Times New Roman"/>
        </w:rPr>
      </w:pPr>
    </w:p>
    <w:p w14:paraId="2DBEF02D" w14:textId="77777777" w:rsidR="001E0400" w:rsidRPr="00491165" w:rsidRDefault="001E0400" w:rsidP="005B1E02">
      <w:pPr>
        <w:pStyle w:val="Sinespaciado"/>
        <w:ind w:left="360"/>
        <w:jc w:val="both"/>
        <w:rPr>
          <w:rFonts w:ascii="Times New Roman" w:hAnsi="Times New Roman"/>
        </w:rPr>
      </w:pPr>
      <w:r w:rsidRPr="00491165">
        <w:rPr>
          <w:rFonts w:ascii="Times New Roman" w:hAnsi="Times New Roman"/>
        </w:rPr>
        <w:t xml:space="preserve">Tiene como propósito </w:t>
      </w:r>
      <w:r w:rsidR="00702DD4" w:rsidRPr="00491165">
        <w:rPr>
          <w:rFonts w:ascii="Times New Roman" w:hAnsi="Times New Roman"/>
        </w:rPr>
        <w:t>dar cumplimiento a</w:t>
      </w:r>
      <w:r w:rsidRPr="00491165">
        <w:rPr>
          <w:rFonts w:ascii="Times New Roman" w:hAnsi="Times New Roman"/>
        </w:rPr>
        <w:t xml:space="preserve"> la Ley Contra el Lavado de Dinero u </w:t>
      </w:r>
      <w:r w:rsidR="00A93E3C" w:rsidRPr="00491165">
        <w:rPr>
          <w:rFonts w:ascii="Times New Roman" w:hAnsi="Times New Roman"/>
        </w:rPr>
        <w:t>O</w:t>
      </w:r>
      <w:r w:rsidRPr="00491165">
        <w:rPr>
          <w:rFonts w:ascii="Times New Roman" w:hAnsi="Times New Roman"/>
        </w:rPr>
        <w:t xml:space="preserve">tros Activos y la Ley para Prevenir y Reprimir el Financiamiento de Terrorismo y sus respectivos reglamentos; así como, con instrucciones emitidas por la Superintendencia de Bancos, a través de la Intendencia de Verificación Especial. De igual manera, </w:t>
      </w:r>
      <w:r w:rsidR="005B1E02" w:rsidRPr="00491165">
        <w:rPr>
          <w:rFonts w:ascii="Times New Roman" w:hAnsi="Times New Roman"/>
        </w:rPr>
        <w:t xml:space="preserve">establece </w:t>
      </w:r>
      <w:r w:rsidRPr="00491165">
        <w:rPr>
          <w:rFonts w:ascii="Times New Roman" w:hAnsi="Times New Roman"/>
        </w:rPr>
        <w:t xml:space="preserve">las políticas y procedimientos de prevención que a diario son puestas en práctica por </w:t>
      </w:r>
      <w:r w:rsidR="00E25E9A" w:rsidRPr="00491165">
        <w:rPr>
          <w:rFonts w:ascii="Times New Roman" w:hAnsi="Times New Roman"/>
        </w:rPr>
        <w:t xml:space="preserve">el </w:t>
      </w:r>
      <w:r w:rsidR="00A93E3C" w:rsidRPr="00491165">
        <w:rPr>
          <w:rFonts w:ascii="Times New Roman" w:hAnsi="Times New Roman"/>
        </w:rPr>
        <w:t>Agente de Seguros</w:t>
      </w:r>
      <w:r w:rsidRPr="00491165">
        <w:rPr>
          <w:rFonts w:ascii="Times New Roman" w:hAnsi="Times New Roman"/>
        </w:rPr>
        <w:t>.</w:t>
      </w:r>
    </w:p>
    <w:p w14:paraId="1110B682" w14:textId="77777777" w:rsidR="005B1E02" w:rsidRPr="00491165" w:rsidRDefault="005B1E02" w:rsidP="005B1E02">
      <w:pPr>
        <w:pStyle w:val="Sinespaciado"/>
        <w:ind w:left="360"/>
        <w:jc w:val="both"/>
        <w:rPr>
          <w:rFonts w:ascii="Times New Roman" w:hAnsi="Times New Roman"/>
        </w:rPr>
      </w:pPr>
    </w:p>
    <w:p w14:paraId="493649A1" w14:textId="51EBA472" w:rsidR="00702DD4" w:rsidRPr="00491165" w:rsidRDefault="00702DD4" w:rsidP="00702DD4">
      <w:pPr>
        <w:pStyle w:val="Sinespaciado"/>
        <w:ind w:left="360"/>
        <w:jc w:val="both"/>
        <w:rPr>
          <w:rFonts w:ascii="Times New Roman" w:hAnsi="Times New Roman"/>
        </w:rPr>
      </w:pPr>
      <w:r w:rsidRPr="00491165">
        <w:rPr>
          <w:rFonts w:ascii="Times New Roman" w:hAnsi="Times New Roman"/>
        </w:rPr>
        <w:t>Para el efecto, entre la normativa de prevención vigente se encuentra:</w:t>
      </w:r>
      <w:r w:rsidR="00A9218B" w:rsidRPr="00491165">
        <w:rPr>
          <w:rFonts w:ascii="Times New Roman" w:hAnsi="Times New Roman"/>
        </w:rPr>
        <w:t xml:space="preserve"> </w:t>
      </w:r>
    </w:p>
    <w:p w14:paraId="42B38C5D" w14:textId="77777777" w:rsidR="000F3BBC" w:rsidRPr="00491165" w:rsidRDefault="000F3BBC" w:rsidP="00936FAE">
      <w:pPr>
        <w:pStyle w:val="Ttulo1"/>
        <w:numPr>
          <w:ilvl w:val="0"/>
          <w:numId w:val="0"/>
        </w:numPr>
        <w:ind w:left="720"/>
        <w:rPr>
          <w:rFonts w:ascii="Times New Roman" w:hAnsi="Times New Roman"/>
          <w:sz w:val="22"/>
          <w:szCs w:val="22"/>
        </w:rPr>
      </w:pPr>
    </w:p>
    <w:p w14:paraId="7D1CB4AE" w14:textId="531BCA78" w:rsidR="000F3BBC" w:rsidRPr="00491165" w:rsidRDefault="00A9218B" w:rsidP="00936FAE">
      <w:pPr>
        <w:pStyle w:val="Ttulo1"/>
        <w:numPr>
          <w:ilvl w:val="1"/>
          <w:numId w:val="3"/>
        </w:numPr>
        <w:rPr>
          <w:rFonts w:ascii="Times New Roman" w:hAnsi="Times New Roman"/>
          <w:sz w:val="22"/>
          <w:szCs w:val="22"/>
        </w:rPr>
      </w:pPr>
      <w:r w:rsidRPr="00491165">
        <w:rPr>
          <w:rFonts w:ascii="Times New Roman" w:hAnsi="Times New Roman"/>
          <w:sz w:val="22"/>
          <w:szCs w:val="22"/>
        </w:rPr>
        <w:t xml:space="preserve"> </w:t>
      </w:r>
      <w:bookmarkStart w:id="3" w:name="_Toc443465876"/>
      <w:r w:rsidR="000F3BBC" w:rsidRPr="00491165">
        <w:rPr>
          <w:rFonts w:ascii="Times New Roman" w:hAnsi="Times New Roman"/>
          <w:sz w:val="22"/>
          <w:szCs w:val="22"/>
        </w:rPr>
        <w:t xml:space="preserve">Ley Contra el Lavado de Dinero u Otros Activos, Decreto </w:t>
      </w:r>
      <w:r w:rsidR="00A93E3C" w:rsidRPr="00491165">
        <w:rPr>
          <w:rFonts w:ascii="Times New Roman" w:hAnsi="Times New Roman"/>
          <w:sz w:val="22"/>
          <w:szCs w:val="22"/>
        </w:rPr>
        <w:t xml:space="preserve">Número </w:t>
      </w:r>
      <w:r w:rsidR="000F3BBC" w:rsidRPr="00491165">
        <w:rPr>
          <w:rFonts w:ascii="Times New Roman" w:hAnsi="Times New Roman"/>
          <w:sz w:val="22"/>
          <w:szCs w:val="22"/>
        </w:rPr>
        <w:t>67-2001</w:t>
      </w:r>
      <w:bookmarkEnd w:id="3"/>
      <w:r w:rsidR="000F3BBC" w:rsidRPr="00491165">
        <w:rPr>
          <w:rFonts w:ascii="Times New Roman" w:hAnsi="Times New Roman"/>
          <w:sz w:val="22"/>
          <w:szCs w:val="22"/>
        </w:rPr>
        <w:t xml:space="preserve"> </w:t>
      </w:r>
    </w:p>
    <w:p w14:paraId="514C82CD" w14:textId="77777777" w:rsidR="000F3BBC" w:rsidRPr="00491165" w:rsidRDefault="000F3BBC" w:rsidP="000F3BBC">
      <w:pPr>
        <w:jc w:val="both"/>
        <w:rPr>
          <w:rFonts w:ascii="Times New Roman" w:hAnsi="Times New Roman"/>
          <w:sz w:val="22"/>
          <w:szCs w:val="22"/>
        </w:rPr>
      </w:pPr>
    </w:p>
    <w:p w14:paraId="7F42DB98" w14:textId="172F27D8" w:rsidR="000F3BBC" w:rsidRPr="00491165" w:rsidRDefault="000F3BBC" w:rsidP="00D66BF4">
      <w:pPr>
        <w:ind w:left="708"/>
        <w:jc w:val="both"/>
        <w:rPr>
          <w:rFonts w:ascii="Times New Roman" w:hAnsi="Times New Roman"/>
          <w:sz w:val="22"/>
          <w:szCs w:val="22"/>
        </w:rPr>
      </w:pPr>
      <w:r w:rsidRPr="00491165">
        <w:rPr>
          <w:rFonts w:ascii="Times New Roman" w:hAnsi="Times New Roman"/>
          <w:sz w:val="22"/>
          <w:szCs w:val="22"/>
        </w:rPr>
        <w:t>Vigente a partir de diciembre de 20</w:t>
      </w:r>
      <w:r w:rsidR="00451025" w:rsidRPr="00491165">
        <w:rPr>
          <w:rFonts w:ascii="Times New Roman" w:hAnsi="Times New Roman"/>
          <w:sz w:val="22"/>
          <w:szCs w:val="22"/>
        </w:rPr>
        <w:t>0</w:t>
      </w:r>
      <w:r w:rsidRPr="00491165">
        <w:rPr>
          <w:rFonts w:ascii="Times New Roman" w:hAnsi="Times New Roman"/>
          <w:sz w:val="22"/>
          <w:szCs w:val="22"/>
        </w:rPr>
        <w:t>1.  Su objeto es prevenir, controlar, vigilar y sancionar el lavado de dinero u otros activos provenientes de la comisión de cualquier delito, y establece</w:t>
      </w:r>
      <w:r w:rsidR="00A21559" w:rsidRPr="00491165">
        <w:rPr>
          <w:rFonts w:ascii="Times New Roman" w:hAnsi="Times New Roman"/>
          <w:sz w:val="22"/>
          <w:szCs w:val="22"/>
        </w:rPr>
        <w:t>r</w:t>
      </w:r>
      <w:r w:rsidRPr="00491165">
        <w:rPr>
          <w:rFonts w:ascii="Times New Roman" w:hAnsi="Times New Roman"/>
          <w:sz w:val="22"/>
          <w:szCs w:val="22"/>
        </w:rPr>
        <w:t xml:space="preserve"> las normas que para este efecto deberán observar las per</w:t>
      </w:r>
      <w:r w:rsidR="00E2666C">
        <w:rPr>
          <w:rFonts w:ascii="Times New Roman" w:hAnsi="Times New Roman"/>
          <w:sz w:val="22"/>
          <w:szCs w:val="22"/>
        </w:rPr>
        <w:t>sonas obligadas a que se refiere</w:t>
      </w:r>
      <w:r w:rsidRPr="00491165">
        <w:rPr>
          <w:rFonts w:ascii="Times New Roman" w:hAnsi="Times New Roman"/>
          <w:sz w:val="22"/>
          <w:szCs w:val="22"/>
        </w:rPr>
        <w:t xml:space="preserve"> el artículo 18 de esta ley y las autoridades competentes.</w:t>
      </w:r>
    </w:p>
    <w:p w14:paraId="42EF505A" w14:textId="77777777" w:rsidR="000F3BBC" w:rsidRPr="00491165" w:rsidRDefault="000F3BBC" w:rsidP="00936FAE">
      <w:pPr>
        <w:pStyle w:val="Ttulo1"/>
        <w:numPr>
          <w:ilvl w:val="0"/>
          <w:numId w:val="0"/>
        </w:numPr>
        <w:ind w:left="720"/>
        <w:rPr>
          <w:rFonts w:ascii="Times New Roman" w:hAnsi="Times New Roman"/>
          <w:sz w:val="22"/>
          <w:szCs w:val="22"/>
        </w:rPr>
      </w:pPr>
    </w:p>
    <w:p w14:paraId="71EA6987" w14:textId="03BA30D0" w:rsidR="000F3BBC" w:rsidRPr="00491165" w:rsidRDefault="000F3BBC" w:rsidP="00936FAE">
      <w:pPr>
        <w:pStyle w:val="Ttulo1"/>
        <w:numPr>
          <w:ilvl w:val="1"/>
          <w:numId w:val="3"/>
        </w:numPr>
        <w:rPr>
          <w:rFonts w:ascii="Times New Roman" w:hAnsi="Times New Roman"/>
          <w:sz w:val="22"/>
          <w:szCs w:val="22"/>
        </w:rPr>
      </w:pPr>
      <w:bookmarkStart w:id="4" w:name="_Toc443465877"/>
      <w:r w:rsidRPr="00491165">
        <w:rPr>
          <w:rFonts w:ascii="Times New Roman" w:hAnsi="Times New Roman"/>
          <w:sz w:val="22"/>
          <w:szCs w:val="22"/>
        </w:rPr>
        <w:t xml:space="preserve">Reglamento de la Ley Contra el Lavado de Dinero u Otros Activos y sus reformas, Acuerdo Gubernativo </w:t>
      </w:r>
      <w:r w:rsidR="00A93E3C" w:rsidRPr="00491165">
        <w:rPr>
          <w:rFonts w:ascii="Times New Roman" w:hAnsi="Times New Roman"/>
          <w:sz w:val="22"/>
          <w:szCs w:val="22"/>
        </w:rPr>
        <w:t xml:space="preserve">Número </w:t>
      </w:r>
      <w:r w:rsidRPr="00491165">
        <w:rPr>
          <w:rFonts w:ascii="Times New Roman" w:hAnsi="Times New Roman"/>
          <w:sz w:val="22"/>
          <w:szCs w:val="22"/>
        </w:rPr>
        <w:t xml:space="preserve">118-2002 y </w:t>
      </w:r>
      <w:r w:rsidR="00A93E3C" w:rsidRPr="00491165">
        <w:rPr>
          <w:rFonts w:ascii="Times New Roman" w:hAnsi="Times New Roman"/>
          <w:sz w:val="22"/>
          <w:szCs w:val="22"/>
        </w:rPr>
        <w:t xml:space="preserve">Número </w:t>
      </w:r>
      <w:r w:rsidRPr="00491165">
        <w:rPr>
          <w:rFonts w:ascii="Times New Roman" w:hAnsi="Times New Roman"/>
          <w:sz w:val="22"/>
          <w:szCs w:val="22"/>
        </w:rPr>
        <w:t>443-2013</w:t>
      </w:r>
      <w:bookmarkEnd w:id="4"/>
    </w:p>
    <w:p w14:paraId="48DF6245" w14:textId="77777777" w:rsidR="000F3BBC" w:rsidRPr="00491165" w:rsidRDefault="000F3BBC" w:rsidP="000F3BBC">
      <w:pPr>
        <w:ind w:left="1416"/>
        <w:jc w:val="both"/>
        <w:rPr>
          <w:rFonts w:ascii="Times New Roman" w:hAnsi="Times New Roman"/>
          <w:sz w:val="22"/>
          <w:szCs w:val="22"/>
        </w:rPr>
      </w:pPr>
    </w:p>
    <w:p w14:paraId="3CC9BF38" w14:textId="77777777" w:rsidR="000F3BBC" w:rsidRPr="00491165" w:rsidRDefault="000F3BBC" w:rsidP="00D66BF4">
      <w:pPr>
        <w:ind w:left="708"/>
        <w:jc w:val="both"/>
        <w:rPr>
          <w:rFonts w:ascii="Times New Roman" w:hAnsi="Times New Roman"/>
          <w:sz w:val="22"/>
          <w:szCs w:val="22"/>
        </w:rPr>
      </w:pPr>
      <w:r w:rsidRPr="00491165">
        <w:rPr>
          <w:rFonts w:ascii="Times New Roman" w:hAnsi="Times New Roman"/>
          <w:sz w:val="22"/>
          <w:szCs w:val="22"/>
        </w:rPr>
        <w:t xml:space="preserve">Vigente a partir de abril 2002.  Su objeto es desarrollar los preceptos contenidos en la ley.  Modificado por el Acuerdo Gubernativo </w:t>
      </w:r>
      <w:r w:rsidR="00A93E3C" w:rsidRPr="00491165">
        <w:rPr>
          <w:rFonts w:ascii="Times New Roman" w:hAnsi="Times New Roman"/>
          <w:sz w:val="22"/>
          <w:szCs w:val="22"/>
        </w:rPr>
        <w:t xml:space="preserve">Número </w:t>
      </w:r>
      <w:r w:rsidRPr="00491165">
        <w:rPr>
          <w:rFonts w:ascii="Times New Roman" w:hAnsi="Times New Roman"/>
          <w:sz w:val="22"/>
          <w:szCs w:val="22"/>
        </w:rPr>
        <w:t>443-2013, artículo 5, Personas Obligadas.</w:t>
      </w:r>
    </w:p>
    <w:p w14:paraId="22B98C21" w14:textId="77777777" w:rsidR="000F3BBC" w:rsidRPr="00491165" w:rsidRDefault="000F3BBC" w:rsidP="00936FAE">
      <w:pPr>
        <w:pStyle w:val="Ttulo1"/>
        <w:numPr>
          <w:ilvl w:val="0"/>
          <w:numId w:val="0"/>
        </w:numPr>
        <w:ind w:left="720"/>
        <w:rPr>
          <w:rFonts w:ascii="Times New Roman" w:hAnsi="Times New Roman"/>
          <w:sz w:val="22"/>
          <w:szCs w:val="22"/>
        </w:rPr>
      </w:pPr>
    </w:p>
    <w:p w14:paraId="43419E16" w14:textId="2CCCA5EE" w:rsidR="000F3BBC" w:rsidRPr="00491165" w:rsidRDefault="000F3BBC" w:rsidP="00936FAE">
      <w:pPr>
        <w:pStyle w:val="Ttulo1"/>
        <w:numPr>
          <w:ilvl w:val="1"/>
          <w:numId w:val="3"/>
        </w:numPr>
        <w:rPr>
          <w:rFonts w:ascii="Times New Roman" w:hAnsi="Times New Roman"/>
          <w:sz w:val="22"/>
          <w:szCs w:val="22"/>
        </w:rPr>
      </w:pPr>
      <w:bookmarkStart w:id="5" w:name="_Toc443465878"/>
      <w:r w:rsidRPr="00491165">
        <w:rPr>
          <w:rFonts w:ascii="Times New Roman" w:hAnsi="Times New Roman"/>
          <w:sz w:val="22"/>
          <w:szCs w:val="22"/>
        </w:rPr>
        <w:t xml:space="preserve">Ley para Prevenir y Reprimir el Financiamiento del Terrorismo, Decreto </w:t>
      </w:r>
      <w:r w:rsidR="00A93E3C" w:rsidRPr="00491165">
        <w:rPr>
          <w:rFonts w:ascii="Times New Roman" w:hAnsi="Times New Roman"/>
          <w:sz w:val="22"/>
          <w:szCs w:val="22"/>
        </w:rPr>
        <w:t xml:space="preserve">Número </w:t>
      </w:r>
      <w:r w:rsidRPr="00491165">
        <w:rPr>
          <w:rFonts w:ascii="Times New Roman" w:hAnsi="Times New Roman"/>
          <w:sz w:val="22"/>
          <w:szCs w:val="22"/>
        </w:rPr>
        <w:t>58-2005</w:t>
      </w:r>
      <w:bookmarkEnd w:id="5"/>
      <w:r w:rsidRPr="00491165">
        <w:rPr>
          <w:rFonts w:ascii="Times New Roman" w:hAnsi="Times New Roman"/>
          <w:sz w:val="22"/>
          <w:szCs w:val="22"/>
        </w:rPr>
        <w:t xml:space="preserve"> </w:t>
      </w:r>
    </w:p>
    <w:p w14:paraId="475A9280" w14:textId="77777777" w:rsidR="000F3BBC" w:rsidRPr="00491165" w:rsidRDefault="000F3BBC" w:rsidP="000F3BBC">
      <w:pPr>
        <w:ind w:left="1416"/>
        <w:jc w:val="both"/>
        <w:rPr>
          <w:rFonts w:ascii="Times New Roman" w:hAnsi="Times New Roman"/>
          <w:sz w:val="22"/>
          <w:szCs w:val="22"/>
        </w:rPr>
      </w:pPr>
    </w:p>
    <w:p w14:paraId="78B3108A" w14:textId="77777777" w:rsidR="000F3BBC" w:rsidRPr="00491165" w:rsidRDefault="000F3BBC" w:rsidP="00D66BF4">
      <w:pPr>
        <w:ind w:left="708"/>
        <w:jc w:val="both"/>
        <w:rPr>
          <w:rFonts w:ascii="Times New Roman" w:hAnsi="Times New Roman"/>
          <w:sz w:val="22"/>
          <w:szCs w:val="22"/>
        </w:rPr>
      </w:pPr>
      <w:r w:rsidRPr="00491165">
        <w:rPr>
          <w:rFonts w:ascii="Times New Roman" w:hAnsi="Times New Roman"/>
          <w:sz w:val="22"/>
          <w:szCs w:val="22"/>
        </w:rPr>
        <w:t>Vigente a partir del 5 de octubre de 2005.  Tiene como objeto adoptar medidas para la prevención y represión del financiamiento del terrorismo, considerado como un delito de lesa humanidad y contra el derecho internacional. Reforma el artículo 391 del Código Penal, que se refiere al delito de terrorismo.</w:t>
      </w:r>
    </w:p>
    <w:p w14:paraId="088E6863" w14:textId="77777777" w:rsidR="000F3BBC" w:rsidRPr="00491165" w:rsidRDefault="000F3BBC" w:rsidP="000F3BBC">
      <w:pPr>
        <w:pStyle w:val="Prrafodelista"/>
        <w:rPr>
          <w:rFonts w:ascii="Times New Roman" w:hAnsi="Times New Roman"/>
          <w:b/>
          <w:sz w:val="22"/>
          <w:szCs w:val="22"/>
        </w:rPr>
      </w:pPr>
    </w:p>
    <w:p w14:paraId="5A4740F5" w14:textId="0C562214" w:rsidR="000F3BBC" w:rsidRPr="00491165" w:rsidRDefault="000F3BBC" w:rsidP="00936FAE">
      <w:pPr>
        <w:pStyle w:val="Ttulo1"/>
        <w:numPr>
          <w:ilvl w:val="1"/>
          <w:numId w:val="3"/>
        </w:numPr>
        <w:rPr>
          <w:rFonts w:ascii="Times New Roman" w:hAnsi="Times New Roman"/>
          <w:sz w:val="22"/>
          <w:szCs w:val="22"/>
        </w:rPr>
      </w:pPr>
      <w:bookmarkStart w:id="6" w:name="_Toc443465879"/>
      <w:r w:rsidRPr="00491165">
        <w:rPr>
          <w:rFonts w:ascii="Times New Roman" w:hAnsi="Times New Roman"/>
          <w:sz w:val="22"/>
          <w:szCs w:val="22"/>
        </w:rPr>
        <w:t xml:space="preserve">Reglamento de la Ley para Prevenir y Reprimir el Financiamiento del Terrorismo, Acuerdo Gubernativo </w:t>
      </w:r>
      <w:r w:rsidR="00A93E3C" w:rsidRPr="00491165">
        <w:rPr>
          <w:rFonts w:ascii="Times New Roman" w:hAnsi="Times New Roman"/>
          <w:sz w:val="22"/>
          <w:szCs w:val="22"/>
        </w:rPr>
        <w:t xml:space="preserve">Número </w:t>
      </w:r>
      <w:r w:rsidRPr="00491165">
        <w:rPr>
          <w:rFonts w:ascii="Times New Roman" w:hAnsi="Times New Roman"/>
          <w:sz w:val="22"/>
          <w:szCs w:val="22"/>
        </w:rPr>
        <w:t>86-2006</w:t>
      </w:r>
      <w:bookmarkEnd w:id="6"/>
    </w:p>
    <w:p w14:paraId="7A93CA2C" w14:textId="77777777" w:rsidR="000F3BBC" w:rsidRPr="00491165" w:rsidRDefault="000F3BBC" w:rsidP="000F3BBC">
      <w:pPr>
        <w:ind w:left="1416"/>
        <w:jc w:val="both"/>
        <w:rPr>
          <w:rFonts w:ascii="Times New Roman" w:hAnsi="Times New Roman"/>
          <w:sz w:val="22"/>
          <w:szCs w:val="22"/>
        </w:rPr>
      </w:pPr>
    </w:p>
    <w:p w14:paraId="12BFEBA7" w14:textId="77777777" w:rsidR="000F3BBC" w:rsidRPr="00491165" w:rsidRDefault="000F3BBC" w:rsidP="00D66BF4">
      <w:pPr>
        <w:ind w:left="708"/>
        <w:jc w:val="both"/>
        <w:rPr>
          <w:rFonts w:ascii="Times New Roman" w:hAnsi="Times New Roman"/>
          <w:sz w:val="22"/>
          <w:szCs w:val="22"/>
        </w:rPr>
      </w:pPr>
      <w:r w:rsidRPr="00491165">
        <w:rPr>
          <w:rFonts w:ascii="Times New Roman" w:hAnsi="Times New Roman"/>
          <w:sz w:val="22"/>
          <w:szCs w:val="22"/>
        </w:rPr>
        <w:t>Vigente desde el 02 de marzo de 2006.  Contiene los preceptos que deben observar las personas obligadas y las autoridades competentes en la aplicación de la ley.</w:t>
      </w:r>
    </w:p>
    <w:p w14:paraId="67C02E45" w14:textId="77777777" w:rsidR="000F3BBC" w:rsidRPr="00491165" w:rsidRDefault="000F3BBC" w:rsidP="000F3BBC">
      <w:pPr>
        <w:ind w:left="792"/>
        <w:jc w:val="both"/>
        <w:rPr>
          <w:rFonts w:ascii="Times New Roman" w:hAnsi="Times New Roman"/>
          <w:sz w:val="22"/>
          <w:szCs w:val="22"/>
          <w:lang w:val="es-ES"/>
        </w:rPr>
      </w:pPr>
    </w:p>
    <w:p w14:paraId="52BC0DA4" w14:textId="77777777" w:rsidR="000F3BBC" w:rsidRPr="00491165" w:rsidRDefault="00D66BF4" w:rsidP="00E25E9A">
      <w:pPr>
        <w:ind w:left="426"/>
        <w:jc w:val="both"/>
        <w:rPr>
          <w:rFonts w:ascii="Times New Roman" w:hAnsi="Times New Roman"/>
          <w:sz w:val="22"/>
          <w:szCs w:val="22"/>
          <w:lang w:val="es-ES"/>
        </w:rPr>
      </w:pPr>
      <w:r w:rsidRPr="00491165">
        <w:rPr>
          <w:rFonts w:ascii="Times New Roman" w:hAnsi="Times New Roman"/>
          <w:sz w:val="22"/>
          <w:szCs w:val="22"/>
          <w:lang w:val="es-ES"/>
        </w:rPr>
        <w:t>Es importante indicar que la intermediación de seguros se refiere a</w:t>
      </w:r>
      <w:r w:rsidR="00FB0C19" w:rsidRPr="00491165">
        <w:rPr>
          <w:rFonts w:ascii="Times New Roman" w:hAnsi="Times New Roman"/>
          <w:sz w:val="22"/>
          <w:szCs w:val="22"/>
          <w:lang w:val="es-ES"/>
        </w:rPr>
        <w:t>l</w:t>
      </w:r>
      <w:r w:rsidRPr="00491165">
        <w:rPr>
          <w:rFonts w:ascii="Times New Roman" w:hAnsi="Times New Roman"/>
          <w:sz w:val="22"/>
          <w:szCs w:val="22"/>
          <w:lang w:val="es-ES"/>
        </w:rPr>
        <w:t xml:space="preserve"> ofrec</w:t>
      </w:r>
      <w:r w:rsidR="00FB0C19" w:rsidRPr="00491165">
        <w:rPr>
          <w:rFonts w:ascii="Times New Roman" w:hAnsi="Times New Roman"/>
          <w:sz w:val="22"/>
          <w:szCs w:val="22"/>
          <w:lang w:val="es-ES"/>
        </w:rPr>
        <w:t xml:space="preserve">imiento, </w:t>
      </w:r>
      <w:r w:rsidRPr="00491165">
        <w:rPr>
          <w:rFonts w:ascii="Times New Roman" w:hAnsi="Times New Roman"/>
          <w:sz w:val="22"/>
          <w:szCs w:val="22"/>
          <w:lang w:val="es-ES"/>
        </w:rPr>
        <w:t xml:space="preserve">por cuenta de la </w:t>
      </w:r>
      <w:r w:rsidR="00BD5BF1" w:rsidRPr="00491165">
        <w:rPr>
          <w:rFonts w:ascii="Times New Roman" w:hAnsi="Times New Roman"/>
          <w:sz w:val="22"/>
          <w:szCs w:val="22"/>
          <w:lang w:val="es-ES"/>
        </w:rPr>
        <w:t>A</w:t>
      </w:r>
      <w:r w:rsidRPr="00491165">
        <w:rPr>
          <w:rFonts w:ascii="Times New Roman" w:hAnsi="Times New Roman"/>
          <w:sz w:val="22"/>
          <w:szCs w:val="22"/>
          <w:lang w:val="es-ES"/>
        </w:rPr>
        <w:t xml:space="preserve">seguradora o </w:t>
      </w:r>
      <w:r w:rsidR="00BD5BF1" w:rsidRPr="00491165">
        <w:rPr>
          <w:rFonts w:ascii="Times New Roman" w:hAnsi="Times New Roman"/>
          <w:sz w:val="22"/>
          <w:szCs w:val="22"/>
          <w:lang w:val="es-ES"/>
        </w:rPr>
        <w:t>A</w:t>
      </w:r>
      <w:r w:rsidRPr="00491165">
        <w:rPr>
          <w:rFonts w:ascii="Times New Roman" w:hAnsi="Times New Roman"/>
          <w:sz w:val="22"/>
          <w:szCs w:val="22"/>
          <w:lang w:val="es-ES"/>
        </w:rPr>
        <w:t>seguradoras</w:t>
      </w:r>
      <w:r w:rsidR="00FB0C19" w:rsidRPr="00491165">
        <w:rPr>
          <w:rFonts w:ascii="Times New Roman" w:hAnsi="Times New Roman"/>
          <w:sz w:val="22"/>
          <w:szCs w:val="22"/>
          <w:lang w:val="es-ES"/>
        </w:rPr>
        <w:t>,</w:t>
      </w:r>
      <w:r w:rsidRPr="00491165">
        <w:rPr>
          <w:rFonts w:ascii="Times New Roman" w:hAnsi="Times New Roman"/>
          <w:sz w:val="22"/>
          <w:szCs w:val="22"/>
          <w:lang w:val="es-ES"/>
        </w:rPr>
        <w:t xml:space="preserve"> </w:t>
      </w:r>
      <w:r w:rsidR="000F3BBC" w:rsidRPr="00491165">
        <w:rPr>
          <w:rFonts w:ascii="Times New Roman" w:hAnsi="Times New Roman"/>
          <w:sz w:val="22"/>
          <w:szCs w:val="22"/>
          <w:lang w:val="es-ES"/>
        </w:rPr>
        <w:t xml:space="preserve">de productos de seguros de los ramos para los cuales el </w:t>
      </w:r>
      <w:r w:rsidR="00357288" w:rsidRPr="00491165">
        <w:rPr>
          <w:rFonts w:ascii="Times New Roman" w:hAnsi="Times New Roman"/>
          <w:sz w:val="22"/>
          <w:szCs w:val="22"/>
        </w:rPr>
        <w:t>Agente de Seguros</w:t>
      </w:r>
      <w:r w:rsidR="000F3BBC" w:rsidRPr="00491165">
        <w:rPr>
          <w:rFonts w:ascii="Times New Roman" w:hAnsi="Times New Roman"/>
          <w:sz w:val="22"/>
          <w:szCs w:val="22"/>
          <w:lang w:val="es-ES"/>
        </w:rPr>
        <w:t xml:space="preserve"> esté debidamente autorizado por la Superintendencia de Bancos y </w:t>
      </w:r>
      <w:r w:rsidRPr="00491165">
        <w:rPr>
          <w:rFonts w:ascii="Times New Roman" w:hAnsi="Times New Roman"/>
          <w:sz w:val="22"/>
          <w:szCs w:val="22"/>
          <w:lang w:val="es-ES"/>
        </w:rPr>
        <w:t xml:space="preserve">que </w:t>
      </w:r>
      <w:r w:rsidR="000F3BBC" w:rsidRPr="00491165">
        <w:rPr>
          <w:rFonts w:ascii="Times New Roman" w:hAnsi="Times New Roman"/>
          <w:sz w:val="22"/>
          <w:szCs w:val="22"/>
          <w:lang w:val="es-ES"/>
        </w:rPr>
        <w:t>las Aseguradoras que los comercializan estén debidamente registrad</w:t>
      </w:r>
      <w:r w:rsidR="00DE0FAC" w:rsidRPr="00491165">
        <w:rPr>
          <w:rFonts w:ascii="Times New Roman" w:hAnsi="Times New Roman"/>
          <w:sz w:val="22"/>
          <w:szCs w:val="22"/>
          <w:lang w:val="es-ES"/>
        </w:rPr>
        <w:t>a</w:t>
      </w:r>
      <w:r w:rsidR="000F3BBC" w:rsidRPr="00491165">
        <w:rPr>
          <w:rFonts w:ascii="Times New Roman" w:hAnsi="Times New Roman"/>
          <w:sz w:val="22"/>
          <w:szCs w:val="22"/>
          <w:lang w:val="es-ES"/>
        </w:rPr>
        <w:t>s</w:t>
      </w:r>
      <w:r w:rsidRPr="00491165">
        <w:rPr>
          <w:rFonts w:ascii="Times New Roman" w:hAnsi="Times New Roman"/>
          <w:sz w:val="22"/>
          <w:szCs w:val="22"/>
          <w:lang w:val="es-ES"/>
        </w:rPr>
        <w:t xml:space="preserve"> en la Superintendencia de Bancos</w:t>
      </w:r>
      <w:r w:rsidR="000F3BBC" w:rsidRPr="00491165">
        <w:rPr>
          <w:rFonts w:ascii="Times New Roman" w:hAnsi="Times New Roman"/>
          <w:sz w:val="22"/>
          <w:szCs w:val="22"/>
          <w:lang w:val="es-ES"/>
        </w:rPr>
        <w:t>.</w:t>
      </w:r>
    </w:p>
    <w:p w14:paraId="13644118" w14:textId="77777777" w:rsidR="003229C0" w:rsidRPr="00491165" w:rsidRDefault="003229C0" w:rsidP="00E25E9A">
      <w:pPr>
        <w:ind w:left="426"/>
        <w:jc w:val="both"/>
        <w:rPr>
          <w:rFonts w:ascii="Times New Roman" w:hAnsi="Times New Roman"/>
          <w:sz w:val="22"/>
          <w:szCs w:val="22"/>
          <w:lang w:val="es-ES"/>
        </w:rPr>
      </w:pPr>
    </w:p>
    <w:p w14:paraId="1A93F6F7" w14:textId="77777777" w:rsidR="000B0608" w:rsidRPr="00491165" w:rsidRDefault="000B0608" w:rsidP="000F3BBC">
      <w:pPr>
        <w:ind w:left="792"/>
        <w:rPr>
          <w:rFonts w:ascii="Times New Roman" w:hAnsi="Times New Roman"/>
          <w:sz w:val="22"/>
          <w:szCs w:val="22"/>
        </w:rPr>
      </w:pPr>
    </w:p>
    <w:p w14:paraId="39761BE0" w14:textId="77777777" w:rsidR="000F3BBC" w:rsidRPr="00491165" w:rsidRDefault="000F3BBC" w:rsidP="00936FAE">
      <w:pPr>
        <w:pStyle w:val="Ttulo1"/>
        <w:rPr>
          <w:rFonts w:ascii="Times New Roman" w:hAnsi="Times New Roman"/>
          <w:sz w:val="22"/>
          <w:szCs w:val="22"/>
          <w:lang w:val="es-ES"/>
        </w:rPr>
      </w:pPr>
      <w:bookmarkStart w:id="7" w:name="_Toc443465880"/>
      <w:r w:rsidRPr="00491165">
        <w:rPr>
          <w:rFonts w:ascii="Times New Roman" w:hAnsi="Times New Roman"/>
          <w:sz w:val="22"/>
          <w:szCs w:val="22"/>
        </w:rPr>
        <w:t>OBLIGACIONES GENERALES</w:t>
      </w:r>
      <w:bookmarkEnd w:id="7"/>
    </w:p>
    <w:p w14:paraId="0318386B" w14:textId="77777777" w:rsidR="000F3BBC" w:rsidRPr="00491165" w:rsidRDefault="000F3BBC" w:rsidP="000F3BBC">
      <w:pPr>
        <w:pStyle w:val="Prrafodelista"/>
        <w:ind w:left="360"/>
        <w:rPr>
          <w:rFonts w:ascii="Times New Roman" w:hAnsi="Times New Roman"/>
          <w:b/>
          <w:sz w:val="22"/>
          <w:szCs w:val="22"/>
          <w:lang w:val="es-ES"/>
        </w:rPr>
      </w:pPr>
    </w:p>
    <w:p w14:paraId="533924C1" w14:textId="77777777" w:rsidR="000F3BBC" w:rsidRPr="00491165" w:rsidRDefault="000F3BBC" w:rsidP="00936FAE">
      <w:pPr>
        <w:pStyle w:val="Ttulo1"/>
        <w:numPr>
          <w:ilvl w:val="1"/>
          <w:numId w:val="3"/>
        </w:numPr>
        <w:rPr>
          <w:rFonts w:ascii="Times New Roman" w:hAnsi="Times New Roman"/>
          <w:sz w:val="22"/>
          <w:szCs w:val="22"/>
        </w:rPr>
      </w:pPr>
      <w:bookmarkStart w:id="8" w:name="_Toc443465881"/>
      <w:r w:rsidRPr="00491165">
        <w:rPr>
          <w:rFonts w:ascii="Times New Roman" w:hAnsi="Times New Roman"/>
          <w:sz w:val="22"/>
          <w:szCs w:val="22"/>
        </w:rPr>
        <w:t>Modificaciones de la Información General del Agente</w:t>
      </w:r>
      <w:bookmarkEnd w:id="8"/>
    </w:p>
    <w:p w14:paraId="5243EFAF" w14:textId="77777777" w:rsidR="000F3BBC" w:rsidRPr="00491165" w:rsidRDefault="000F3BBC" w:rsidP="000F3BBC">
      <w:pPr>
        <w:ind w:left="792"/>
        <w:jc w:val="both"/>
        <w:rPr>
          <w:rFonts w:ascii="Times New Roman" w:hAnsi="Times New Roman"/>
          <w:sz w:val="22"/>
          <w:szCs w:val="22"/>
          <w:lang w:val="es-ES"/>
        </w:rPr>
      </w:pPr>
    </w:p>
    <w:p w14:paraId="134EE8D0" w14:textId="77777777"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De conformidad con el artículo 7 del Reglamento de la Ley Contra el Lavado de Dinero u Otros Activos, cuando haya modificaciones en los datos generales</w:t>
      </w:r>
      <w:r w:rsidR="00FB02B3" w:rsidRPr="00491165">
        <w:rPr>
          <w:rFonts w:ascii="Times New Roman" w:hAnsi="Times New Roman"/>
          <w:sz w:val="22"/>
          <w:szCs w:val="22"/>
          <w:lang w:val="es-ES"/>
        </w:rPr>
        <w:t xml:space="preserve"> de la Persona Obligada serán</w:t>
      </w:r>
      <w:r w:rsidRPr="00491165">
        <w:rPr>
          <w:rFonts w:ascii="Times New Roman" w:hAnsi="Times New Roman"/>
          <w:sz w:val="22"/>
          <w:szCs w:val="22"/>
          <w:lang w:val="es-ES"/>
        </w:rPr>
        <w:t xml:space="preserve"> reportados </w:t>
      </w:r>
      <w:r w:rsidR="00FB02B3" w:rsidRPr="00491165">
        <w:rPr>
          <w:rFonts w:ascii="Times New Roman" w:hAnsi="Times New Roman"/>
          <w:sz w:val="22"/>
          <w:szCs w:val="22"/>
          <w:lang w:val="es-ES"/>
        </w:rPr>
        <w:t>a la Superintendencia de Bancos</w:t>
      </w:r>
      <w:r w:rsidRPr="00491165">
        <w:rPr>
          <w:rFonts w:ascii="Times New Roman" w:hAnsi="Times New Roman"/>
          <w:sz w:val="22"/>
          <w:szCs w:val="22"/>
          <w:lang w:val="es-ES"/>
        </w:rPr>
        <w:t>, a través de la Intendencia de Verificación Especial, en un plazo de quince (15) días después de efectuado el cambio correspondiente, utilizando los medios establecidos por la Intendencia de Verificación Especial.</w:t>
      </w:r>
    </w:p>
    <w:p w14:paraId="55463E0A" w14:textId="77777777" w:rsidR="000F3BBC" w:rsidRPr="00491165" w:rsidRDefault="000F3BBC" w:rsidP="000F3BBC">
      <w:pPr>
        <w:ind w:left="792"/>
        <w:jc w:val="both"/>
        <w:rPr>
          <w:rFonts w:ascii="Times New Roman" w:hAnsi="Times New Roman"/>
          <w:sz w:val="22"/>
          <w:szCs w:val="22"/>
          <w:lang w:val="es-ES"/>
        </w:rPr>
      </w:pPr>
    </w:p>
    <w:p w14:paraId="02C6F49B" w14:textId="77777777" w:rsidR="000F3BBC" w:rsidRPr="00491165" w:rsidRDefault="000F3BBC" w:rsidP="00936FAE">
      <w:pPr>
        <w:pStyle w:val="Ttulo1"/>
        <w:numPr>
          <w:ilvl w:val="1"/>
          <w:numId w:val="3"/>
        </w:numPr>
        <w:rPr>
          <w:rFonts w:ascii="Times New Roman" w:hAnsi="Times New Roman"/>
          <w:sz w:val="22"/>
          <w:szCs w:val="22"/>
        </w:rPr>
      </w:pPr>
      <w:bookmarkStart w:id="9" w:name="_Toc443465882"/>
      <w:r w:rsidRPr="00491165">
        <w:rPr>
          <w:rFonts w:ascii="Times New Roman" w:hAnsi="Times New Roman"/>
          <w:sz w:val="22"/>
          <w:szCs w:val="22"/>
        </w:rPr>
        <w:t>Obligaciones ante la Intendencia de Verificación Especial</w:t>
      </w:r>
      <w:bookmarkEnd w:id="9"/>
    </w:p>
    <w:p w14:paraId="25A29229" w14:textId="77777777" w:rsidR="000F3BBC" w:rsidRPr="00491165" w:rsidRDefault="000F3BBC" w:rsidP="000F3BBC">
      <w:pPr>
        <w:ind w:left="792"/>
        <w:jc w:val="both"/>
        <w:rPr>
          <w:rFonts w:ascii="Times New Roman" w:hAnsi="Times New Roman"/>
          <w:sz w:val="22"/>
          <w:szCs w:val="22"/>
        </w:rPr>
      </w:pPr>
    </w:p>
    <w:p w14:paraId="68CDFD0B" w14:textId="77777777" w:rsidR="000F3BBC" w:rsidRPr="00491165" w:rsidRDefault="00FB02B3" w:rsidP="000F3BBC">
      <w:pPr>
        <w:ind w:left="792"/>
        <w:jc w:val="both"/>
        <w:rPr>
          <w:rFonts w:ascii="Times New Roman" w:hAnsi="Times New Roman"/>
          <w:sz w:val="22"/>
          <w:szCs w:val="22"/>
          <w:lang w:val="es-ES"/>
        </w:rPr>
      </w:pPr>
      <w:r w:rsidRPr="00491165">
        <w:rPr>
          <w:rFonts w:ascii="Times New Roman" w:hAnsi="Times New Roman"/>
          <w:sz w:val="22"/>
          <w:szCs w:val="22"/>
          <w:lang w:val="es-ES"/>
        </w:rPr>
        <w:t>Se dará cumplimiento a</w:t>
      </w:r>
      <w:r w:rsidR="000F3BBC" w:rsidRPr="00491165">
        <w:rPr>
          <w:rFonts w:ascii="Times New Roman" w:hAnsi="Times New Roman"/>
          <w:sz w:val="22"/>
          <w:szCs w:val="22"/>
          <w:lang w:val="es-ES"/>
        </w:rPr>
        <w:t xml:space="preserve"> </w:t>
      </w:r>
      <w:r w:rsidRPr="00491165">
        <w:rPr>
          <w:rFonts w:ascii="Times New Roman" w:hAnsi="Times New Roman"/>
          <w:sz w:val="22"/>
          <w:szCs w:val="22"/>
          <w:lang w:val="es-ES"/>
        </w:rPr>
        <w:t>las</w:t>
      </w:r>
      <w:r w:rsidR="00C36B98" w:rsidRPr="00491165">
        <w:rPr>
          <w:rFonts w:ascii="Times New Roman" w:hAnsi="Times New Roman"/>
          <w:sz w:val="22"/>
          <w:szCs w:val="22"/>
          <w:lang w:val="es-ES"/>
        </w:rPr>
        <w:t xml:space="preserve"> obligaciones siguientes</w:t>
      </w:r>
      <w:r w:rsidR="000F3BBC" w:rsidRPr="00491165">
        <w:rPr>
          <w:rFonts w:ascii="Times New Roman" w:hAnsi="Times New Roman"/>
          <w:sz w:val="22"/>
          <w:szCs w:val="22"/>
          <w:lang w:val="es-ES"/>
        </w:rPr>
        <w:t>:</w:t>
      </w:r>
    </w:p>
    <w:p w14:paraId="41719126" w14:textId="77777777" w:rsidR="000F3BBC" w:rsidRPr="00491165" w:rsidRDefault="000F3BBC" w:rsidP="000F3BBC">
      <w:pPr>
        <w:ind w:left="792"/>
        <w:jc w:val="both"/>
        <w:rPr>
          <w:rFonts w:ascii="Times New Roman" w:hAnsi="Times New Roman"/>
          <w:sz w:val="22"/>
          <w:szCs w:val="22"/>
          <w:lang w:val="es-ES"/>
        </w:rPr>
      </w:pPr>
    </w:p>
    <w:tbl>
      <w:tblPr>
        <w:tblStyle w:val="Tablaconcuadrcula"/>
        <w:tblW w:w="5000" w:type="pct"/>
        <w:jc w:val="center"/>
        <w:tblLook w:val="04A0" w:firstRow="1" w:lastRow="0" w:firstColumn="1" w:lastColumn="0" w:noHBand="0" w:noVBand="1"/>
      </w:tblPr>
      <w:tblGrid>
        <w:gridCol w:w="2950"/>
        <w:gridCol w:w="2953"/>
        <w:gridCol w:w="2953"/>
      </w:tblGrid>
      <w:tr w:rsidR="000F3BBC" w:rsidRPr="00491165" w14:paraId="32DD9BEE" w14:textId="77777777" w:rsidTr="00780D8D">
        <w:trPr>
          <w:jc w:val="center"/>
        </w:trPr>
        <w:tc>
          <w:tcPr>
            <w:tcW w:w="1666" w:type="pct"/>
          </w:tcPr>
          <w:p w14:paraId="3CDA25D6" w14:textId="77777777" w:rsidR="000F3BBC" w:rsidRPr="00491165" w:rsidRDefault="000F3BBC" w:rsidP="00780D8D">
            <w:pPr>
              <w:autoSpaceDE w:val="0"/>
              <w:autoSpaceDN w:val="0"/>
              <w:adjustRightInd w:val="0"/>
              <w:jc w:val="center"/>
              <w:rPr>
                <w:rFonts w:ascii="Times New Roman" w:hAnsi="Times New Roman"/>
                <w:b/>
                <w:sz w:val="22"/>
                <w:szCs w:val="22"/>
              </w:rPr>
            </w:pPr>
            <w:r w:rsidRPr="00491165">
              <w:rPr>
                <w:rFonts w:ascii="Times New Roman" w:hAnsi="Times New Roman"/>
                <w:b/>
                <w:sz w:val="22"/>
                <w:szCs w:val="22"/>
              </w:rPr>
              <w:t>Reportes Regulatorios y Otros</w:t>
            </w:r>
          </w:p>
        </w:tc>
        <w:tc>
          <w:tcPr>
            <w:tcW w:w="1667" w:type="pct"/>
          </w:tcPr>
          <w:p w14:paraId="17EA6414" w14:textId="77777777" w:rsidR="000F3BBC" w:rsidRPr="00491165" w:rsidRDefault="000F3BBC" w:rsidP="00780D8D">
            <w:pPr>
              <w:autoSpaceDE w:val="0"/>
              <w:autoSpaceDN w:val="0"/>
              <w:adjustRightInd w:val="0"/>
              <w:jc w:val="center"/>
              <w:rPr>
                <w:rFonts w:ascii="Times New Roman" w:hAnsi="Times New Roman"/>
                <w:b/>
                <w:sz w:val="22"/>
                <w:szCs w:val="22"/>
              </w:rPr>
            </w:pPr>
            <w:r w:rsidRPr="00491165">
              <w:rPr>
                <w:rFonts w:ascii="Times New Roman" w:hAnsi="Times New Roman"/>
                <w:b/>
                <w:sz w:val="22"/>
                <w:szCs w:val="22"/>
              </w:rPr>
              <w:t>Periodicidad</w:t>
            </w:r>
          </w:p>
        </w:tc>
        <w:tc>
          <w:tcPr>
            <w:tcW w:w="1667" w:type="pct"/>
          </w:tcPr>
          <w:p w14:paraId="160E04DF" w14:textId="77777777" w:rsidR="000F3BBC" w:rsidRPr="00491165" w:rsidRDefault="000F3BBC" w:rsidP="00780D8D">
            <w:pPr>
              <w:autoSpaceDE w:val="0"/>
              <w:autoSpaceDN w:val="0"/>
              <w:adjustRightInd w:val="0"/>
              <w:jc w:val="center"/>
              <w:rPr>
                <w:rFonts w:ascii="Times New Roman" w:hAnsi="Times New Roman"/>
                <w:b/>
                <w:sz w:val="22"/>
                <w:szCs w:val="22"/>
              </w:rPr>
            </w:pPr>
            <w:r w:rsidRPr="00491165">
              <w:rPr>
                <w:rFonts w:ascii="Times New Roman" w:hAnsi="Times New Roman"/>
                <w:b/>
                <w:sz w:val="22"/>
                <w:szCs w:val="22"/>
              </w:rPr>
              <w:t>Fecha de Presentación</w:t>
            </w:r>
          </w:p>
        </w:tc>
      </w:tr>
      <w:tr w:rsidR="000F3BBC" w:rsidRPr="00491165" w14:paraId="5676121D" w14:textId="77777777" w:rsidTr="00780D8D">
        <w:trPr>
          <w:jc w:val="center"/>
        </w:trPr>
        <w:tc>
          <w:tcPr>
            <w:tcW w:w="1666" w:type="pct"/>
          </w:tcPr>
          <w:p w14:paraId="7AB3C6C9"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Transacciones en efectivo mayores a US$10,000.00 o su equivalente en moneda nacional</w:t>
            </w:r>
          </w:p>
        </w:tc>
        <w:tc>
          <w:tcPr>
            <w:tcW w:w="1667" w:type="pct"/>
          </w:tcPr>
          <w:p w14:paraId="5DDDF83E"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Mensual  (Formulario IVE-MY-28)</w:t>
            </w:r>
          </w:p>
        </w:tc>
        <w:tc>
          <w:tcPr>
            <w:tcW w:w="1667" w:type="pct"/>
          </w:tcPr>
          <w:p w14:paraId="278939AB"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Primeros 5 días hábiles del mes inmediato siguiente (a través del Portal de Persona Obligada).</w:t>
            </w:r>
          </w:p>
        </w:tc>
      </w:tr>
      <w:tr w:rsidR="000F3BBC" w:rsidRPr="00491165" w14:paraId="3591BA8C" w14:textId="77777777" w:rsidTr="00780D8D">
        <w:trPr>
          <w:jc w:val="center"/>
        </w:trPr>
        <w:tc>
          <w:tcPr>
            <w:tcW w:w="1666" w:type="pct"/>
          </w:tcPr>
          <w:p w14:paraId="0AA1B6D5" w14:textId="77777777" w:rsidR="000F3BBC" w:rsidRPr="00491165" w:rsidRDefault="000F3BBC" w:rsidP="00346417">
            <w:pPr>
              <w:autoSpaceDE w:val="0"/>
              <w:autoSpaceDN w:val="0"/>
              <w:adjustRightInd w:val="0"/>
              <w:jc w:val="both"/>
              <w:rPr>
                <w:rFonts w:ascii="Times New Roman" w:hAnsi="Times New Roman"/>
                <w:sz w:val="22"/>
                <w:szCs w:val="22"/>
              </w:rPr>
            </w:pPr>
            <w:r w:rsidRPr="00491165">
              <w:rPr>
                <w:rFonts w:ascii="Times New Roman" w:hAnsi="Times New Roman"/>
                <w:sz w:val="22"/>
                <w:szCs w:val="22"/>
              </w:rPr>
              <w:t>Comunicación y Repor</w:t>
            </w:r>
            <w:r w:rsidR="00346417" w:rsidRPr="00491165">
              <w:rPr>
                <w:rFonts w:ascii="Times New Roman" w:hAnsi="Times New Roman"/>
                <w:sz w:val="22"/>
                <w:szCs w:val="22"/>
              </w:rPr>
              <w:t>te de Transacciones Sospechosas</w:t>
            </w:r>
            <w:r w:rsidRPr="00491165">
              <w:rPr>
                <w:rFonts w:ascii="Times New Roman" w:hAnsi="Times New Roman"/>
                <w:sz w:val="22"/>
                <w:szCs w:val="22"/>
              </w:rPr>
              <w:t xml:space="preserve"> </w:t>
            </w:r>
          </w:p>
        </w:tc>
        <w:tc>
          <w:tcPr>
            <w:tcW w:w="1667" w:type="pct"/>
          </w:tcPr>
          <w:p w14:paraId="78EFCA1D"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Cuando sean identificadas la</w:t>
            </w:r>
            <w:r w:rsidR="004D7286" w:rsidRPr="00491165">
              <w:rPr>
                <w:rFonts w:ascii="Times New Roman" w:hAnsi="Times New Roman"/>
                <w:sz w:val="22"/>
                <w:szCs w:val="22"/>
              </w:rPr>
              <w:t>s</w:t>
            </w:r>
            <w:r w:rsidRPr="00491165">
              <w:rPr>
                <w:rFonts w:ascii="Times New Roman" w:hAnsi="Times New Roman"/>
                <w:sz w:val="22"/>
                <w:szCs w:val="22"/>
              </w:rPr>
              <w:t xml:space="preserve"> transacciones sospechosas.</w:t>
            </w:r>
          </w:p>
        </w:tc>
        <w:tc>
          <w:tcPr>
            <w:tcW w:w="1667" w:type="pct"/>
          </w:tcPr>
          <w:p w14:paraId="2229B858"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Dentro de los 10 días siguientes, de que el oficial de cumplimiento o quien haga sus veces haya establecido que la transacción tiene el carácter de sospechosa.</w:t>
            </w:r>
          </w:p>
        </w:tc>
      </w:tr>
      <w:tr w:rsidR="000F3BBC" w:rsidRPr="00491165" w14:paraId="066F1C58" w14:textId="77777777" w:rsidTr="00780D8D">
        <w:trPr>
          <w:jc w:val="center"/>
        </w:trPr>
        <w:tc>
          <w:tcPr>
            <w:tcW w:w="1666" w:type="pct"/>
          </w:tcPr>
          <w:p w14:paraId="32AE57A4"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No detección de transacciones sospechosas de LD/FT</w:t>
            </w:r>
          </w:p>
        </w:tc>
        <w:tc>
          <w:tcPr>
            <w:tcW w:w="1667" w:type="pct"/>
          </w:tcPr>
          <w:p w14:paraId="6564ECB1"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Trimestral</w:t>
            </w:r>
          </w:p>
        </w:tc>
        <w:tc>
          <w:tcPr>
            <w:tcW w:w="1667" w:type="pct"/>
          </w:tcPr>
          <w:p w14:paraId="6BD93264"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Dentro del mes inmediato siguiente a cada trimestre</w:t>
            </w:r>
            <w:r w:rsidR="004D7286" w:rsidRPr="00491165">
              <w:rPr>
                <w:rFonts w:ascii="Times New Roman" w:hAnsi="Times New Roman"/>
                <w:sz w:val="22"/>
                <w:szCs w:val="22"/>
              </w:rPr>
              <w:t xml:space="preserve"> (enero, abril, julio, octubre)</w:t>
            </w:r>
            <w:r w:rsidRPr="00491165">
              <w:rPr>
                <w:rFonts w:ascii="Times New Roman" w:hAnsi="Times New Roman"/>
                <w:sz w:val="22"/>
                <w:szCs w:val="22"/>
              </w:rPr>
              <w:t>.</w:t>
            </w:r>
          </w:p>
        </w:tc>
      </w:tr>
      <w:tr w:rsidR="000F3BBC" w:rsidRPr="00491165" w14:paraId="6C73217D" w14:textId="77777777" w:rsidTr="00780D8D">
        <w:trPr>
          <w:jc w:val="center"/>
        </w:trPr>
        <w:tc>
          <w:tcPr>
            <w:tcW w:w="1666" w:type="pct"/>
          </w:tcPr>
          <w:p w14:paraId="6F9F12BD"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Capacitación impartida</w:t>
            </w:r>
            <w:r w:rsidR="00A9759D" w:rsidRPr="00491165">
              <w:rPr>
                <w:rFonts w:ascii="Times New Roman" w:hAnsi="Times New Roman"/>
                <w:sz w:val="22"/>
                <w:szCs w:val="22"/>
              </w:rPr>
              <w:t xml:space="preserve"> o recibida</w:t>
            </w:r>
          </w:p>
        </w:tc>
        <w:tc>
          <w:tcPr>
            <w:tcW w:w="1667" w:type="pct"/>
          </w:tcPr>
          <w:p w14:paraId="449ED465"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Semestral</w:t>
            </w:r>
          </w:p>
        </w:tc>
        <w:tc>
          <w:tcPr>
            <w:tcW w:w="1667" w:type="pct"/>
          </w:tcPr>
          <w:p w14:paraId="1C470AB9"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Dentro del mes inmediato siguiente a cada semestre</w:t>
            </w:r>
            <w:r w:rsidR="004D7286" w:rsidRPr="00491165">
              <w:rPr>
                <w:rFonts w:ascii="Times New Roman" w:hAnsi="Times New Roman"/>
                <w:sz w:val="22"/>
                <w:szCs w:val="22"/>
              </w:rPr>
              <w:t xml:space="preserve"> (julio, enero)</w:t>
            </w:r>
            <w:r w:rsidRPr="00491165">
              <w:rPr>
                <w:rFonts w:ascii="Times New Roman" w:hAnsi="Times New Roman"/>
                <w:sz w:val="22"/>
                <w:szCs w:val="22"/>
              </w:rPr>
              <w:t>.</w:t>
            </w:r>
          </w:p>
        </w:tc>
      </w:tr>
      <w:tr w:rsidR="000F3BBC" w:rsidRPr="00491165" w14:paraId="78854813" w14:textId="77777777" w:rsidTr="00780D8D">
        <w:trPr>
          <w:jc w:val="center"/>
        </w:trPr>
        <w:tc>
          <w:tcPr>
            <w:tcW w:w="1666" w:type="pct"/>
          </w:tcPr>
          <w:p w14:paraId="17D8A0CA"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Manual de Cumplimiento</w:t>
            </w:r>
          </w:p>
        </w:tc>
        <w:tc>
          <w:tcPr>
            <w:tcW w:w="1667" w:type="pct"/>
          </w:tcPr>
          <w:p w14:paraId="6C9D19E8"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Única vez o cuando existan modificaciones</w:t>
            </w:r>
          </w:p>
        </w:tc>
        <w:tc>
          <w:tcPr>
            <w:tcW w:w="1667" w:type="pct"/>
          </w:tcPr>
          <w:p w14:paraId="61F7BFC8" w14:textId="77777777" w:rsidR="000F3BBC" w:rsidRPr="00491165" w:rsidRDefault="000F3BBC" w:rsidP="00357288">
            <w:pPr>
              <w:autoSpaceDE w:val="0"/>
              <w:autoSpaceDN w:val="0"/>
              <w:adjustRightInd w:val="0"/>
              <w:jc w:val="both"/>
              <w:rPr>
                <w:rFonts w:ascii="Times New Roman" w:hAnsi="Times New Roman"/>
                <w:sz w:val="22"/>
                <w:szCs w:val="22"/>
              </w:rPr>
            </w:pPr>
            <w:r w:rsidRPr="00491165">
              <w:rPr>
                <w:rFonts w:ascii="Times New Roman" w:hAnsi="Times New Roman"/>
                <w:sz w:val="22"/>
                <w:szCs w:val="22"/>
              </w:rPr>
              <w:t xml:space="preserve">Dentro de los </w:t>
            </w:r>
            <w:r w:rsidR="00357288" w:rsidRPr="00491165">
              <w:rPr>
                <w:rFonts w:ascii="Times New Roman" w:hAnsi="Times New Roman"/>
                <w:sz w:val="22"/>
                <w:szCs w:val="22"/>
              </w:rPr>
              <w:t>3</w:t>
            </w:r>
            <w:r w:rsidRPr="00491165">
              <w:rPr>
                <w:rFonts w:ascii="Times New Roman" w:hAnsi="Times New Roman"/>
                <w:sz w:val="22"/>
                <w:szCs w:val="22"/>
              </w:rPr>
              <w:t xml:space="preserve"> meses después del registro como Persona Obligada o dentro del mes inmediato luego de las modificaciones realizadas.</w:t>
            </w:r>
          </w:p>
        </w:tc>
      </w:tr>
      <w:tr w:rsidR="000F3BBC" w:rsidRPr="00491165" w14:paraId="3D588BAD" w14:textId="77777777" w:rsidTr="00780D8D">
        <w:trPr>
          <w:jc w:val="center"/>
        </w:trPr>
        <w:tc>
          <w:tcPr>
            <w:tcW w:w="1666" w:type="pct"/>
          </w:tcPr>
          <w:p w14:paraId="2C2AFABD"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Nombramiento del Oficial de Cumplimiento</w:t>
            </w:r>
            <w:r w:rsidR="00A9759D" w:rsidRPr="00491165">
              <w:rPr>
                <w:rFonts w:ascii="Times New Roman" w:hAnsi="Times New Roman"/>
                <w:sz w:val="22"/>
                <w:szCs w:val="22"/>
              </w:rPr>
              <w:t xml:space="preserve"> Titular y Suplente</w:t>
            </w:r>
          </w:p>
        </w:tc>
        <w:tc>
          <w:tcPr>
            <w:tcW w:w="1667" w:type="pct"/>
          </w:tcPr>
          <w:p w14:paraId="07E1E5A0" w14:textId="77777777" w:rsidR="000F3BBC" w:rsidRPr="00491165" w:rsidRDefault="000F3BBC" w:rsidP="00780D8D">
            <w:pPr>
              <w:autoSpaceDE w:val="0"/>
              <w:autoSpaceDN w:val="0"/>
              <w:adjustRightInd w:val="0"/>
              <w:jc w:val="both"/>
              <w:rPr>
                <w:rFonts w:ascii="Times New Roman" w:hAnsi="Times New Roman"/>
                <w:sz w:val="22"/>
                <w:szCs w:val="22"/>
              </w:rPr>
            </w:pPr>
            <w:r w:rsidRPr="00491165">
              <w:rPr>
                <w:rFonts w:ascii="Times New Roman" w:hAnsi="Times New Roman"/>
                <w:sz w:val="22"/>
                <w:szCs w:val="22"/>
              </w:rPr>
              <w:t>Única vez o cuando existan  cambios</w:t>
            </w:r>
          </w:p>
        </w:tc>
        <w:tc>
          <w:tcPr>
            <w:tcW w:w="1667" w:type="pct"/>
          </w:tcPr>
          <w:p w14:paraId="0032F11D" w14:textId="77777777" w:rsidR="000F3BBC" w:rsidRPr="00491165" w:rsidRDefault="000F3BBC" w:rsidP="00357288">
            <w:pPr>
              <w:autoSpaceDE w:val="0"/>
              <w:autoSpaceDN w:val="0"/>
              <w:adjustRightInd w:val="0"/>
              <w:jc w:val="both"/>
              <w:rPr>
                <w:rFonts w:ascii="Times New Roman" w:hAnsi="Times New Roman"/>
                <w:sz w:val="22"/>
                <w:szCs w:val="22"/>
              </w:rPr>
            </w:pPr>
            <w:r w:rsidRPr="00491165">
              <w:rPr>
                <w:rFonts w:ascii="Times New Roman" w:hAnsi="Times New Roman"/>
                <w:sz w:val="22"/>
                <w:szCs w:val="22"/>
              </w:rPr>
              <w:t xml:space="preserve">Dentro de los </w:t>
            </w:r>
            <w:r w:rsidR="00357288" w:rsidRPr="00491165">
              <w:rPr>
                <w:rFonts w:ascii="Times New Roman" w:hAnsi="Times New Roman"/>
                <w:sz w:val="22"/>
                <w:szCs w:val="22"/>
              </w:rPr>
              <w:t>3</w:t>
            </w:r>
            <w:r w:rsidRPr="00491165">
              <w:rPr>
                <w:rFonts w:ascii="Times New Roman" w:hAnsi="Times New Roman"/>
                <w:sz w:val="22"/>
                <w:szCs w:val="22"/>
              </w:rPr>
              <w:t xml:space="preserve"> meses después del registro como Persona Obligada o dentro de los </w:t>
            </w:r>
            <w:r w:rsidR="00357288" w:rsidRPr="00491165">
              <w:rPr>
                <w:rFonts w:ascii="Times New Roman" w:hAnsi="Times New Roman"/>
                <w:sz w:val="22"/>
                <w:szCs w:val="22"/>
              </w:rPr>
              <w:t>10</w:t>
            </w:r>
            <w:r w:rsidRPr="00491165">
              <w:rPr>
                <w:rFonts w:ascii="Times New Roman" w:hAnsi="Times New Roman"/>
                <w:sz w:val="22"/>
                <w:szCs w:val="22"/>
              </w:rPr>
              <w:t xml:space="preserve"> días siguientes luego de los cambios efectuados.</w:t>
            </w:r>
          </w:p>
        </w:tc>
      </w:tr>
    </w:tbl>
    <w:p w14:paraId="058334DF" w14:textId="77777777" w:rsidR="00E6144C" w:rsidRDefault="00E6144C" w:rsidP="000F3BBC">
      <w:pPr>
        <w:rPr>
          <w:rFonts w:ascii="Times New Roman" w:hAnsi="Times New Roman"/>
          <w:sz w:val="22"/>
          <w:szCs w:val="22"/>
        </w:rPr>
      </w:pPr>
    </w:p>
    <w:p w14:paraId="1590111A" w14:textId="77777777" w:rsidR="00E6144C" w:rsidRDefault="00E6144C" w:rsidP="000F3BBC">
      <w:pPr>
        <w:rPr>
          <w:rFonts w:ascii="Times New Roman" w:hAnsi="Times New Roman"/>
          <w:sz w:val="22"/>
          <w:szCs w:val="22"/>
        </w:rPr>
      </w:pPr>
    </w:p>
    <w:p w14:paraId="52ECCDDD" w14:textId="77777777" w:rsidR="00E6144C" w:rsidRDefault="00E6144C" w:rsidP="000F3BBC">
      <w:pPr>
        <w:rPr>
          <w:rFonts w:ascii="Times New Roman" w:hAnsi="Times New Roman"/>
          <w:sz w:val="22"/>
          <w:szCs w:val="22"/>
        </w:rPr>
      </w:pPr>
    </w:p>
    <w:p w14:paraId="61A272B2" w14:textId="77777777" w:rsidR="00E6144C" w:rsidRDefault="00E6144C" w:rsidP="000F3BBC">
      <w:pPr>
        <w:rPr>
          <w:rFonts w:ascii="Times New Roman" w:hAnsi="Times New Roman"/>
          <w:sz w:val="22"/>
          <w:szCs w:val="22"/>
        </w:rPr>
      </w:pPr>
    </w:p>
    <w:p w14:paraId="30170795" w14:textId="77777777" w:rsidR="00E6144C" w:rsidRDefault="00E6144C" w:rsidP="000F3BBC">
      <w:pPr>
        <w:rPr>
          <w:rFonts w:ascii="Times New Roman" w:hAnsi="Times New Roman"/>
          <w:sz w:val="22"/>
          <w:szCs w:val="22"/>
        </w:rPr>
      </w:pPr>
    </w:p>
    <w:p w14:paraId="08F330C9" w14:textId="77777777" w:rsidR="000F3BBC" w:rsidRPr="00491165" w:rsidRDefault="000F3BBC" w:rsidP="000F3BBC">
      <w:pPr>
        <w:rPr>
          <w:rFonts w:ascii="Times New Roman" w:hAnsi="Times New Roman"/>
          <w:sz w:val="22"/>
          <w:szCs w:val="22"/>
        </w:rPr>
      </w:pPr>
      <w:r w:rsidRPr="00491165">
        <w:rPr>
          <w:rFonts w:ascii="Times New Roman" w:hAnsi="Times New Roman"/>
          <w:sz w:val="22"/>
          <w:szCs w:val="22"/>
        </w:rPr>
        <w:t xml:space="preserve"> </w:t>
      </w:r>
    </w:p>
    <w:p w14:paraId="5E131A9F" w14:textId="77777777" w:rsidR="000F3BBC" w:rsidRPr="00491165" w:rsidRDefault="000F3BBC" w:rsidP="00936FAE">
      <w:pPr>
        <w:pStyle w:val="Ttulo1"/>
        <w:rPr>
          <w:rFonts w:ascii="Times New Roman" w:hAnsi="Times New Roman"/>
          <w:sz w:val="22"/>
          <w:szCs w:val="22"/>
        </w:rPr>
      </w:pPr>
      <w:bookmarkStart w:id="10" w:name="_Toc443465883"/>
      <w:r w:rsidRPr="00491165">
        <w:rPr>
          <w:rFonts w:ascii="Times New Roman" w:hAnsi="Times New Roman"/>
          <w:sz w:val="22"/>
          <w:szCs w:val="22"/>
        </w:rPr>
        <w:lastRenderedPageBreak/>
        <w:t>CONOCIMIENTO DEL CLIENTE</w:t>
      </w:r>
      <w:bookmarkEnd w:id="10"/>
    </w:p>
    <w:p w14:paraId="1DF1321C" w14:textId="77777777" w:rsidR="000F3BBC" w:rsidRPr="00491165" w:rsidRDefault="000F3BBC" w:rsidP="000F3BBC">
      <w:pPr>
        <w:rPr>
          <w:rFonts w:ascii="Times New Roman" w:hAnsi="Times New Roman"/>
          <w:b/>
          <w:sz w:val="22"/>
          <w:szCs w:val="22"/>
        </w:rPr>
      </w:pPr>
    </w:p>
    <w:p w14:paraId="491C28AC" w14:textId="77777777" w:rsidR="000F3BBC" w:rsidRPr="00491165" w:rsidRDefault="000F3BBC" w:rsidP="00936FAE">
      <w:pPr>
        <w:pStyle w:val="Ttulo1"/>
        <w:numPr>
          <w:ilvl w:val="1"/>
          <w:numId w:val="6"/>
        </w:numPr>
        <w:rPr>
          <w:rFonts w:ascii="Times New Roman" w:hAnsi="Times New Roman"/>
          <w:sz w:val="22"/>
          <w:szCs w:val="22"/>
        </w:rPr>
      </w:pPr>
      <w:bookmarkStart w:id="11" w:name="_Toc443465884"/>
      <w:r w:rsidRPr="00491165">
        <w:rPr>
          <w:rFonts w:ascii="Times New Roman" w:hAnsi="Times New Roman"/>
          <w:sz w:val="22"/>
          <w:szCs w:val="22"/>
        </w:rPr>
        <w:t>Identificación y Registro del Cliente</w:t>
      </w:r>
      <w:bookmarkEnd w:id="11"/>
    </w:p>
    <w:p w14:paraId="585139C8" w14:textId="77777777" w:rsidR="000F3BBC" w:rsidRPr="00491165" w:rsidRDefault="000F3BBC" w:rsidP="000F3BBC">
      <w:pPr>
        <w:rPr>
          <w:rFonts w:ascii="Times New Roman" w:hAnsi="Times New Roman"/>
          <w:sz w:val="22"/>
          <w:szCs w:val="22"/>
        </w:rPr>
      </w:pPr>
    </w:p>
    <w:p w14:paraId="3F228BB1" w14:textId="77777777" w:rsidR="000F3BBC" w:rsidRPr="00491165" w:rsidRDefault="000F3BBC" w:rsidP="000F3BBC">
      <w:pPr>
        <w:ind w:left="360"/>
        <w:jc w:val="both"/>
        <w:rPr>
          <w:rFonts w:ascii="Times New Roman" w:hAnsi="Times New Roman"/>
          <w:sz w:val="22"/>
          <w:szCs w:val="22"/>
          <w:lang w:val="es-ES"/>
        </w:rPr>
      </w:pPr>
      <w:r w:rsidRPr="00491165">
        <w:rPr>
          <w:rFonts w:ascii="Times New Roman" w:hAnsi="Times New Roman"/>
          <w:sz w:val="22"/>
          <w:szCs w:val="22"/>
          <w:lang w:val="es-ES"/>
        </w:rPr>
        <w:t>Dada la naturaleza del negocio de la intermediación de seguros es indispensable que</w:t>
      </w:r>
      <w:r w:rsidR="00702110" w:rsidRPr="00491165">
        <w:rPr>
          <w:rFonts w:ascii="Times New Roman" w:hAnsi="Times New Roman"/>
          <w:sz w:val="22"/>
          <w:szCs w:val="22"/>
          <w:lang w:val="es-ES"/>
        </w:rPr>
        <w:t xml:space="preserve"> </w:t>
      </w:r>
      <w:r w:rsidRPr="00491165">
        <w:rPr>
          <w:rFonts w:ascii="Times New Roman" w:hAnsi="Times New Roman"/>
          <w:sz w:val="22"/>
          <w:szCs w:val="22"/>
          <w:lang w:val="es-ES"/>
        </w:rPr>
        <w:t xml:space="preserve">antes de iniciar la relación comercial con un cliente </w:t>
      </w:r>
      <w:r w:rsidR="00DC5F8A" w:rsidRPr="00491165">
        <w:rPr>
          <w:rFonts w:ascii="Times New Roman" w:hAnsi="Times New Roman"/>
          <w:sz w:val="22"/>
          <w:szCs w:val="22"/>
          <w:lang w:val="es-ES"/>
        </w:rPr>
        <w:t xml:space="preserve">individual o jurídico </w:t>
      </w:r>
      <w:r w:rsidR="00E15068" w:rsidRPr="00491165">
        <w:rPr>
          <w:rFonts w:ascii="Times New Roman" w:hAnsi="Times New Roman"/>
          <w:sz w:val="22"/>
          <w:szCs w:val="22"/>
          <w:lang w:val="es-ES"/>
        </w:rPr>
        <w:t xml:space="preserve">se </w:t>
      </w:r>
      <w:r w:rsidRPr="00491165">
        <w:rPr>
          <w:rFonts w:ascii="Times New Roman" w:hAnsi="Times New Roman"/>
          <w:sz w:val="22"/>
          <w:szCs w:val="22"/>
          <w:lang w:val="es-ES"/>
        </w:rPr>
        <w:t>realice el mejor esfuerzo por conocer su identidad y sus actividades, obteniendo así, la información y documentación que permita la verificación fehaciente de la identidad, razón social o denominación de la persona, edad, ocupación u objeto social, estado civil, domicilio, nacionalidad, personería y capacidad legal.</w:t>
      </w:r>
    </w:p>
    <w:p w14:paraId="2B55DD91" w14:textId="77777777" w:rsidR="000F3BBC" w:rsidRPr="00491165" w:rsidRDefault="000F3BBC" w:rsidP="000F3BBC">
      <w:pPr>
        <w:ind w:left="1152"/>
        <w:jc w:val="both"/>
        <w:rPr>
          <w:rFonts w:ascii="Times New Roman" w:hAnsi="Times New Roman"/>
          <w:sz w:val="22"/>
          <w:szCs w:val="22"/>
          <w:lang w:val="es-ES"/>
        </w:rPr>
      </w:pPr>
    </w:p>
    <w:p w14:paraId="1821DC78" w14:textId="77777777" w:rsidR="000F3BBC" w:rsidRPr="00491165" w:rsidRDefault="000F3BBC" w:rsidP="000F3BBC">
      <w:pPr>
        <w:ind w:left="360"/>
        <w:jc w:val="both"/>
        <w:rPr>
          <w:rFonts w:ascii="Times New Roman" w:hAnsi="Times New Roman"/>
          <w:sz w:val="22"/>
          <w:szCs w:val="22"/>
          <w:lang w:val="es-ES"/>
        </w:rPr>
      </w:pPr>
      <w:r w:rsidRPr="00491165">
        <w:rPr>
          <w:rFonts w:ascii="Times New Roman" w:hAnsi="Times New Roman"/>
          <w:sz w:val="22"/>
          <w:szCs w:val="22"/>
          <w:lang w:val="es-ES"/>
        </w:rPr>
        <w:t>En caso de clientes extranjeros</w:t>
      </w:r>
      <w:r w:rsidR="00EB370C" w:rsidRPr="00491165">
        <w:rPr>
          <w:rFonts w:ascii="Times New Roman" w:hAnsi="Times New Roman"/>
          <w:sz w:val="22"/>
          <w:szCs w:val="22"/>
          <w:lang w:val="es-ES"/>
        </w:rPr>
        <w:t>,</w:t>
      </w:r>
      <w:r w:rsidRPr="00491165">
        <w:rPr>
          <w:rFonts w:ascii="Times New Roman" w:hAnsi="Times New Roman"/>
          <w:sz w:val="22"/>
          <w:szCs w:val="22"/>
          <w:lang w:val="es-ES"/>
        </w:rPr>
        <w:t xml:space="preserve"> </w:t>
      </w:r>
      <w:r w:rsidR="00C83991" w:rsidRPr="00491165">
        <w:rPr>
          <w:rFonts w:ascii="Times New Roman" w:hAnsi="Times New Roman"/>
          <w:sz w:val="22"/>
          <w:szCs w:val="22"/>
          <w:lang w:val="es-ES"/>
        </w:rPr>
        <w:t>se</w:t>
      </w:r>
      <w:r w:rsidRPr="00491165">
        <w:rPr>
          <w:rFonts w:ascii="Times New Roman" w:hAnsi="Times New Roman"/>
          <w:sz w:val="22"/>
          <w:szCs w:val="22"/>
          <w:lang w:val="es-ES"/>
        </w:rPr>
        <w:t xml:space="preserve"> deberá </w:t>
      </w:r>
      <w:r w:rsidR="00EB370C" w:rsidRPr="00491165">
        <w:rPr>
          <w:rFonts w:ascii="Times New Roman" w:hAnsi="Times New Roman"/>
          <w:sz w:val="22"/>
          <w:szCs w:val="22"/>
          <w:lang w:val="es-ES"/>
        </w:rPr>
        <w:t xml:space="preserve">comprobar </w:t>
      </w:r>
      <w:r w:rsidRPr="00491165">
        <w:rPr>
          <w:rFonts w:ascii="Times New Roman" w:hAnsi="Times New Roman"/>
          <w:sz w:val="22"/>
          <w:szCs w:val="22"/>
          <w:lang w:val="es-ES"/>
        </w:rPr>
        <w:t xml:space="preserve">por medios fehacientes </w:t>
      </w:r>
      <w:r w:rsidR="00EB370C" w:rsidRPr="00491165">
        <w:rPr>
          <w:rFonts w:ascii="Times New Roman" w:hAnsi="Times New Roman"/>
          <w:sz w:val="22"/>
          <w:szCs w:val="22"/>
          <w:lang w:val="es-ES"/>
        </w:rPr>
        <w:t xml:space="preserve">el </w:t>
      </w:r>
      <w:r w:rsidRPr="00491165">
        <w:rPr>
          <w:rFonts w:ascii="Times New Roman" w:hAnsi="Times New Roman"/>
          <w:sz w:val="22"/>
          <w:szCs w:val="22"/>
          <w:lang w:val="es-ES"/>
        </w:rPr>
        <w:t>ingreso y permanencia legal en el país</w:t>
      </w:r>
      <w:r w:rsidR="00EB370C" w:rsidRPr="00491165">
        <w:rPr>
          <w:rFonts w:ascii="Times New Roman" w:hAnsi="Times New Roman"/>
          <w:sz w:val="22"/>
          <w:szCs w:val="22"/>
          <w:lang w:val="es-ES"/>
        </w:rPr>
        <w:t>;</w:t>
      </w:r>
      <w:r w:rsidRPr="00491165">
        <w:rPr>
          <w:rFonts w:ascii="Times New Roman" w:hAnsi="Times New Roman"/>
          <w:sz w:val="22"/>
          <w:szCs w:val="22"/>
          <w:lang w:val="es-ES"/>
        </w:rPr>
        <w:t xml:space="preserve"> así como</w:t>
      </w:r>
      <w:r w:rsidR="00EB370C" w:rsidRPr="00491165">
        <w:rPr>
          <w:rFonts w:ascii="Times New Roman" w:hAnsi="Times New Roman"/>
          <w:sz w:val="22"/>
          <w:szCs w:val="22"/>
          <w:lang w:val="es-ES"/>
        </w:rPr>
        <w:t>,</w:t>
      </w:r>
      <w:r w:rsidRPr="00491165">
        <w:rPr>
          <w:rFonts w:ascii="Times New Roman" w:hAnsi="Times New Roman"/>
          <w:sz w:val="22"/>
          <w:szCs w:val="22"/>
          <w:lang w:val="es-ES"/>
        </w:rPr>
        <w:t xml:space="preserve"> su condición migratoria y</w:t>
      </w:r>
      <w:r w:rsidR="00EB370C" w:rsidRPr="00491165">
        <w:rPr>
          <w:rFonts w:ascii="Times New Roman" w:hAnsi="Times New Roman"/>
          <w:sz w:val="22"/>
          <w:szCs w:val="22"/>
          <w:lang w:val="es-ES"/>
        </w:rPr>
        <w:t>,</w:t>
      </w:r>
      <w:r w:rsidRPr="00491165">
        <w:rPr>
          <w:rFonts w:ascii="Times New Roman" w:hAnsi="Times New Roman"/>
          <w:sz w:val="22"/>
          <w:szCs w:val="22"/>
          <w:lang w:val="es-ES"/>
        </w:rPr>
        <w:t xml:space="preserve"> cuando no sean residentes en el país, la identidad de la persona que los representará legalmente.</w:t>
      </w:r>
    </w:p>
    <w:p w14:paraId="6613A46F" w14:textId="77777777" w:rsidR="000F3BBC" w:rsidRPr="00491165" w:rsidRDefault="000F3BBC" w:rsidP="000F3BBC">
      <w:pPr>
        <w:ind w:left="1152"/>
        <w:jc w:val="both"/>
        <w:rPr>
          <w:rFonts w:ascii="Times New Roman" w:hAnsi="Times New Roman"/>
          <w:sz w:val="22"/>
          <w:szCs w:val="22"/>
          <w:lang w:val="es-ES"/>
        </w:rPr>
      </w:pPr>
    </w:p>
    <w:p w14:paraId="1A98230C" w14:textId="77777777" w:rsidR="000F3BBC" w:rsidRPr="00491165" w:rsidRDefault="000F3BBC" w:rsidP="000F3BBC">
      <w:pPr>
        <w:ind w:left="360"/>
        <w:jc w:val="both"/>
        <w:rPr>
          <w:rFonts w:ascii="Times New Roman" w:hAnsi="Times New Roman"/>
          <w:sz w:val="22"/>
          <w:szCs w:val="22"/>
          <w:lang w:val="es-ES"/>
        </w:rPr>
      </w:pPr>
      <w:r w:rsidRPr="00491165">
        <w:rPr>
          <w:rFonts w:ascii="Times New Roman" w:hAnsi="Times New Roman"/>
          <w:sz w:val="22"/>
          <w:szCs w:val="22"/>
          <w:lang w:val="es-ES"/>
        </w:rPr>
        <w:t>Para el efecto, la información y documentación que debe obtener como mínimo es la indicada en los formularios para inicio de relaciones diseñados por la Intendencia de Verificación Especial y que son aplicados por las Aseguradoras.</w:t>
      </w:r>
    </w:p>
    <w:p w14:paraId="59854C57" w14:textId="77777777" w:rsidR="000F3BBC" w:rsidRPr="00491165" w:rsidRDefault="000F3BBC" w:rsidP="000F3BBC">
      <w:pPr>
        <w:ind w:left="1152"/>
        <w:jc w:val="both"/>
        <w:rPr>
          <w:rFonts w:ascii="Times New Roman" w:hAnsi="Times New Roman"/>
          <w:sz w:val="22"/>
          <w:szCs w:val="22"/>
          <w:lang w:val="es-ES"/>
        </w:rPr>
      </w:pPr>
    </w:p>
    <w:p w14:paraId="69CE7C4C" w14:textId="77777777" w:rsidR="000F3BBC" w:rsidRPr="00491165" w:rsidRDefault="00B16F2B" w:rsidP="000F3BBC">
      <w:pPr>
        <w:ind w:left="360"/>
        <w:jc w:val="both"/>
        <w:rPr>
          <w:rFonts w:ascii="Times New Roman" w:hAnsi="Times New Roman"/>
          <w:sz w:val="22"/>
          <w:szCs w:val="22"/>
          <w:lang w:val="es-ES"/>
        </w:rPr>
      </w:pPr>
      <w:r w:rsidRPr="00491165">
        <w:rPr>
          <w:rFonts w:ascii="Times New Roman" w:hAnsi="Times New Roman"/>
          <w:sz w:val="22"/>
          <w:szCs w:val="22"/>
          <w:lang w:val="es-ES"/>
        </w:rPr>
        <w:t>N</w:t>
      </w:r>
      <w:r w:rsidR="000F3BBC" w:rsidRPr="00491165">
        <w:rPr>
          <w:rFonts w:ascii="Times New Roman" w:hAnsi="Times New Roman"/>
          <w:sz w:val="22"/>
          <w:szCs w:val="22"/>
          <w:lang w:val="es-ES"/>
        </w:rPr>
        <w:t xml:space="preserve">o </w:t>
      </w:r>
      <w:r w:rsidRPr="00491165">
        <w:rPr>
          <w:rFonts w:ascii="Times New Roman" w:hAnsi="Times New Roman"/>
          <w:sz w:val="22"/>
          <w:szCs w:val="22"/>
          <w:lang w:val="es-ES"/>
        </w:rPr>
        <w:t xml:space="preserve">se </w:t>
      </w:r>
      <w:r w:rsidR="000F3BBC" w:rsidRPr="00491165">
        <w:rPr>
          <w:rFonts w:ascii="Times New Roman" w:hAnsi="Times New Roman"/>
          <w:sz w:val="22"/>
          <w:szCs w:val="22"/>
          <w:lang w:val="es-ES"/>
        </w:rPr>
        <w:t>podrá realizar transacción alguna con clientes que no proporcionen oportunamente la información y documentación requerida.</w:t>
      </w:r>
    </w:p>
    <w:p w14:paraId="31834F85" w14:textId="77777777" w:rsidR="000F3BBC" w:rsidRPr="00491165" w:rsidRDefault="000F3BBC" w:rsidP="000F3BBC">
      <w:pPr>
        <w:ind w:left="1152"/>
        <w:jc w:val="both"/>
        <w:rPr>
          <w:rFonts w:ascii="Times New Roman" w:hAnsi="Times New Roman"/>
          <w:sz w:val="22"/>
          <w:szCs w:val="22"/>
          <w:lang w:val="es-ES"/>
        </w:rPr>
      </w:pPr>
    </w:p>
    <w:p w14:paraId="158E67FA" w14:textId="77777777" w:rsidR="000F3BBC" w:rsidRPr="00491165" w:rsidRDefault="000F3BBC" w:rsidP="000F3BBC">
      <w:pPr>
        <w:ind w:left="360"/>
        <w:jc w:val="both"/>
        <w:rPr>
          <w:rFonts w:ascii="Times New Roman" w:hAnsi="Times New Roman"/>
          <w:sz w:val="22"/>
          <w:szCs w:val="22"/>
          <w:lang w:val="es-ES"/>
        </w:rPr>
      </w:pPr>
      <w:r w:rsidRPr="00491165">
        <w:rPr>
          <w:rFonts w:ascii="Times New Roman" w:hAnsi="Times New Roman"/>
          <w:sz w:val="22"/>
          <w:szCs w:val="22"/>
          <w:lang w:val="es-ES"/>
        </w:rPr>
        <w:t xml:space="preserve">Los formularios diseñados por la Intendencia de Verificación Especial a utilizar </w:t>
      </w:r>
      <w:r w:rsidR="00357288" w:rsidRPr="00491165">
        <w:rPr>
          <w:rFonts w:ascii="Times New Roman" w:hAnsi="Times New Roman"/>
          <w:sz w:val="22"/>
          <w:szCs w:val="22"/>
          <w:lang w:val="es-ES"/>
        </w:rPr>
        <w:t xml:space="preserve">por el </w:t>
      </w:r>
      <w:r w:rsidR="00357288" w:rsidRPr="00491165">
        <w:rPr>
          <w:rFonts w:ascii="Times New Roman" w:hAnsi="Times New Roman"/>
          <w:sz w:val="22"/>
          <w:szCs w:val="22"/>
        </w:rPr>
        <w:t>Agente de Seguros</w:t>
      </w:r>
      <w:r w:rsidR="00357288" w:rsidRPr="00491165">
        <w:rPr>
          <w:rFonts w:ascii="Times New Roman" w:hAnsi="Times New Roman"/>
          <w:sz w:val="22"/>
          <w:szCs w:val="22"/>
          <w:lang w:val="es-ES"/>
        </w:rPr>
        <w:t xml:space="preserve"> </w:t>
      </w:r>
      <w:r w:rsidRPr="00491165">
        <w:rPr>
          <w:rFonts w:ascii="Times New Roman" w:hAnsi="Times New Roman"/>
          <w:sz w:val="22"/>
          <w:szCs w:val="22"/>
          <w:lang w:val="es-ES"/>
        </w:rPr>
        <w:t>para el inicio de relaciones</w:t>
      </w:r>
      <w:r w:rsidR="00357288" w:rsidRPr="00491165">
        <w:rPr>
          <w:rFonts w:ascii="Times New Roman" w:hAnsi="Times New Roman"/>
          <w:sz w:val="22"/>
          <w:szCs w:val="22"/>
          <w:lang w:val="es-ES"/>
        </w:rPr>
        <w:t xml:space="preserve"> con los clientes</w:t>
      </w:r>
      <w:r w:rsidRPr="00491165">
        <w:rPr>
          <w:rFonts w:ascii="Times New Roman" w:hAnsi="Times New Roman"/>
          <w:sz w:val="22"/>
          <w:szCs w:val="22"/>
          <w:lang w:val="es-ES"/>
        </w:rPr>
        <w:t xml:space="preserve"> son los siguientes:</w:t>
      </w:r>
    </w:p>
    <w:p w14:paraId="1337A050" w14:textId="77777777" w:rsidR="00780D8D" w:rsidRPr="00491165" w:rsidRDefault="00780D8D" w:rsidP="000F3BBC">
      <w:pPr>
        <w:ind w:left="360"/>
        <w:jc w:val="both"/>
        <w:rPr>
          <w:rFonts w:ascii="Times New Roman" w:hAnsi="Times New Roman"/>
          <w:sz w:val="22"/>
          <w:szCs w:val="22"/>
          <w:lang w:val="es-ES"/>
        </w:rPr>
      </w:pPr>
    </w:p>
    <w:tbl>
      <w:tblPr>
        <w:tblStyle w:val="Tablaconcuadrcula"/>
        <w:tblW w:w="8820" w:type="dxa"/>
        <w:tblInd w:w="360" w:type="dxa"/>
        <w:tblLook w:val="04A0" w:firstRow="1" w:lastRow="0" w:firstColumn="1" w:lastColumn="0" w:noHBand="0" w:noVBand="1"/>
      </w:tblPr>
      <w:tblGrid>
        <w:gridCol w:w="599"/>
        <w:gridCol w:w="1952"/>
        <w:gridCol w:w="1352"/>
        <w:gridCol w:w="1437"/>
        <w:gridCol w:w="1675"/>
        <w:gridCol w:w="1805"/>
      </w:tblGrid>
      <w:tr w:rsidR="00780D8D" w:rsidRPr="00491165" w14:paraId="00950C36" w14:textId="77777777" w:rsidTr="000B0608">
        <w:tc>
          <w:tcPr>
            <w:tcW w:w="599" w:type="dxa"/>
          </w:tcPr>
          <w:p w14:paraId="580DE345" w14:textId="77777777" w:rsidR="00780D8D" w:rsidRPr="00491165" w:rsidRDefault="00780D8D" w:rsidP="000B0608">
            <w:pPr>
              <w:jc w:val="center"/>
              <w:rPr>
                <w:rFonts w:ascii="Times New Roman" w:hAnsi="Times New Roman"/>
                <w:b/>
                <w:sz w:val="22"/>
                <w:szCs w:val="22"/>
                <w:lang w:val="es-ES"/>
              </w:rPr>
            </w:pPr>
            <w:r w:rsidRPr="00491165">
              <w:rPr>
                <w:rFonts w:ascii="Times New Roman" w:hAnsi="Times New Roman"/>
                <w:b/>
                <w:sz w:val="22"/>
                <w:szCs w:val="22"/>
                <w:lang w:val="es-ES"/>
              </w:rPr>
              <w:t>No.</w:t>
            </w:r>
          </w:p>
        </w:tc>
        <w:tc>
          <w:tcPr>
            <w:tcW w:w="1952" w:type="dxa"/>
          </w:tcPr>
          <w:p w14:paraId="27D4AF7A" w14:textId="77777777" w:rsidR="00780D8D" w:rsidRPr="00491165" w:rsidRDefault="00780D8D" w:rsidP="000B0608">
            <w:pPr>
              <w:jc w:val="center"/>
              <w:rPr>
                <w:rFonts w:ascii="Times New Roman" w:hAnsi="Times New Roman"/>
                <w:b/>
                <w:sz w:val="22"/>
                <w:szCs w:val="22"/>
                <w:lang w:val="es-ES"/>
              </w:rPr>
            </w:pPr>
            <w:r w:rsidRPr="00491165">
              <w:rPr>
                <w:rFonts w:ascii="Times New Roman" w:hAnsi="Times New Roman"/>
                <w:b/>
                <w:sz w:val="22"/>
                <w:szCs w:val="22"/>
                <w:lang w:val="es-ES"/>
              </w:rPr>
              <w:t>Tipo de Formulario o Registro</w:t>
            </w:r>
          </w:p>
        </w:tc>
        <w:tc>
          <w:tcPr>
            <w:tcW w:w="1352" w:type="dxa"/>
          </w:tcPr>
          <w:p w14:paraId="255C93E5" w14:textId="77777777" w:rsidR="00780D8D" w:rsidRPr="00491165" w:rsidRDefault="00780D8D" w:rsidP="000B0608">
            <w:pPr>
              <w:jc w:val="center"/>
              <w:rPr>
                <w:rFonts w:ascii="Times New Roman" w:hAnsi="Times New Roman"/>
                <w:b/>
                <w:sz w:val="22"/>
                <w:szCs w:val="22"/>
                <w:lang w:val="es-ES"/>
              </w:rPr>
            </w:pPr>
            <w:r w:rsidRPr="00491165">
              <w:rPr>
                <w:rFonts w:ascii="Times New Roman" w:hAnsi="Times New Roman"/>
                <w:b/>
                <w:sz w:val="22"/>
                <w:szCs w:val="22"/>
                <w:lang w:val="es-ES"/>
              </w:rPr>
              <w:t>Tipo de Persona</w:t>
            </w:r>
          </w:p>
        </w:tc>
        <w:tc>
          <w:tcPr>
            <w:tcW w:w="1437" w:type="dxa"/>
          </w:tcPr>
          <w:p w14:paraId="6BA270FC" w14:textId="77777777" w:rsidR="00780D8D" w:rsidRPr="00491165" w:rsidRDefault="00780D8D" w:rsidP="000B0608">
            <w:pPr>
              <w:jc w:val="center"/>
              <w:rPr>
                <w:rFonts w:ascii="Times New Roman" w:hAnsi="Times New Roman"/>
                <w:b/>
                <w:sz w:val="22"/>
                <w:szCs w:val="22"/>
                <w:lang w:val="es-ES"/>
              </w:rPr>
            </w:pPr>
            <w:r w:rsidRPr="00491165">
              <w:rPr>
                <w:rFonts w:ascii="Times New Roman" w:hAnsi="Times New Roman"/>
                <w:b/>
                <w:sz w:val="22"/>
                <w:szCs w:val="22"/>
                <w:lang w:val="es-ES"/>
              </w:rPr>
              <w:t>Tipo de Producto</w:t>
            </w:r>
          </w:p>
        </w:tc>
        <w:tc>
          <w:tcPr>
            <w:tcW w:w="1675" w:type="dxa"/>
          </w:tcPr>
          <w:p w14:paraId="51D5679C" w14:textId="77777777" w:rsidR="00780D8D" w:rsidRPr="00491165" w:rsidRDefault="00780D8D" w:rsidP="000B0608">
            <w:pPr>
              <w:jc w:val="center"/>
              <w:rPr>
                <w:rFonts w:ascii="Times New Roman" w:hAnsi="Times New Roman"/>
                <w:b/>
                <w:sz w:val="22"/>
                <w:szCs w:val="22"/>
                <w:lang w:val="es-ES"/>
              </w:rPr>
            </w:pPr>
            <w:r w:rsidRPr="00491165">
              <w:rPr>
                <w:rFonts w:ascii="Times New Roman" w:hAnsi="Times New Roman"/>
                <w:b/>
                <w:sz w:val="22"/>
                <w:szCs w:val="22"/>
                <w:lang w:val="es-ES"/>
              </w:rPr>
              <w:t>Valor de la Prima</w:t>
            </w:r>
          </w:p>
        </w:tc>
        <w:tc>
          <w:tcPr>
            <w:tcW w:w="1805" w:type="dxa"/>
          </w:tcPr>
          <w:p w14:paraId="02F4B374" w14:textId="77777777" w:rsidR="00780D8D" w:rsidRPr="00491165" w:rsidRDefault="00780D8D" w:rsidP="000B0608">
            <w:pPr>
              <w:jc w:val="center"/>
              <w:rPr>
                <w:rFonts w:ascii="Times New Roman" w:hAnsi="Times New Roman"/>
                <w:b/>
                <w:sz w:val="22"/>
                <w:szCs w:val="22"/>
                <w:lang w:val="es-ES"/>
              </w:rPr>
            </w:pPr>
            <w:r w:rsidRPr="00491165">
              <w:rPr>
                <w:rFonts w:ascii="Times New Roman" w:hAnsi="Times New Roman"/>
                <w:b/>
                <w:sz w:val="22"/>
                <w:szCs w:val="22"/>
                <w:lang w:val="es-ES"/>
              </w:rPr>
              <w:t>Anexos</w:t>
            </w:r>
          </w:p>
        </w:tc>
      </w:tr>
      <w:tr w:rsidR="00780D8D" w:rsidRPr="00491165" w14:paraId="4AA0A2AB" w14:textId="77777777" w:rsidTr="000B0608">
        <w:tc>
          <w:tcPr>
            <w:tcW w:w="599" w:type="dxa"/>
            <w:vAlign w:val="center"/>
          </w:tcPr>
          <w:p w14:paraId="71022764" w14:textId="77777777" w:rsidR="00780D8D" w:rsidRPr="00491165" w:rsidRDefault="00780D8D" w:rsidP="000B0608">
            <w:pPr>
              <w:jc w:val="center"/>
              <w:rPr>
                <w:rFonts w:ascii="Times New Roman" w:hAnsi="Times New Roman"/>
                <w:sz w:val="22"/>
                <w:szCs w:val="22"/>
                <w:lang w:val="es-ES"/>
              </w:rPr>
            </w:pPr>
            <w:r w:rsidRPr="00491165">
              <w:rPr>
                <w:rFonts w:ascii="Times New Roman" w:hAnsi="Times New Roman"/>
                <w:sz w:val="22"/>
                <w:szCs w:val="22"/>
                <w:lang w:val="es-ES"/>
              </w:rPr>
              <w:t>1</w:t>
            </w:r>
          </w:p>
        </w:tc>
        <w:tc>
          <w:tcPr>
            <w:tcW w:w="1952" w:type="dxa"/>
            <w:vAlign w:val="center"/>
          </w:tcPr>
          <w:p w14:paraId="7AAE2BDE" w14:textId="77777777" w:rsidR="00780D8D" w:rsidRPr="00491165" w:rsidRDefault="00780D8D" w:rsidP="00075D2B">
            <w:pPr>
              <w:jc w:val="center"/>
              <w:rPr>
                <w:rFonts w:ascii="Times New Roman" w:hAnsi="Times New Roman"/>
                <w:sz w:val="22"/>
                <w:szCs w:val="22"/>
                <w:lang w:val="es-ES"/>
              </w:rPr>
            </w:pPr>
            <w:r w:rsidRPr="00491165">
              <w:rPr>
                <w:rFonts w:ascii="Times New Roman" w:hAnsi="Times New Roman"/>
                <w:sz w:val="22"/>
                <w:szCs w:val="22"/>
                <w:lang w:val="es-ES"/>
              </w:rPr>
              <w:t>Registro IVE-ASR-</w:t>
            </w:r>
            <w:r w:rsidR="00075D2B" w:rsidRPr="00491165">
              <w:rPr>
                <w:rFonts w:ascii="Times New Roman" w:hAnsi="Times New Roman"/>
                <w:sz w:val="22"/>
                <w:szCs w:val="22"/>
                <w:lang w:val="es-ES"/>
              </w:rPr>
              <w:t>27</w:t>
            </w:r>
          </w:p>
        </w:tc>
        <w:tc>
          <w:tcPr>
            <w:tcW w:w="1352" w:type="dxa"/>
            <w:vAlign w:val="center"/>
          </w:tcPr>
          <w:p w14:paraId="06D5DD1C" w14:textId="77777777" w:rsidR="00780D8D" w:rsidRPr="00491165" w:rsidRDefault="00780D8D" w:rsidP="000B0608">
            <w:pPr>
              <w:jc w:val="center"/>
              <w:rPr>
                <w:rFonts w:ascii="Times New Roman" w:hAnsi="Times New Roman"/>
                <w:sz w:val="22"/>
                <w:szCs w:val="22"/>
                <w:lang w:val="es-ES"/>
              </w:rPr>
            </w:pPr>
            <w:r w:rsidRPr="00491165">
              <w:rPr>
                <w:rFonts w:ascii="Times New Roman" w:hAnsi="Times New Roman"/>
                <w:sz w:val="22"/>
                <w:szCs w:val="22"/>
                <w:lang w:val="es-ES"/>
              </w:rPr>
              <w:t>Individual / Jurídica</w:t>
            </w:r>
          </w:p>
        </w:tc>
        <w:tc>
          <w:tcPr>
            <w:tcW w:w="1437" w:type="dxa"/>
          </w:tcPr>
          <w:p w14:paraId="55903F95"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A todos los ramos de seguros</w:t>
            </w:r>
          </w:p>
        </w:tc>
        <w:tc>
          <w:tcPr>
            <w:tcW w:w="1675" w:type="dxa"/>
          </w:tcPr>
          <w:p w14:paraId="19E40AC0"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Sin importar el valor</w:t>
            </w:r>
          </w:p>
        </w:tc>
        <w:tc>
          <w:tcPr>
            <w:tcW w:w="1805" w:type="dxa"/>
          </w:tcPr>
          <w:p w14:paraId="5C7D3680" w14:textId="77777777" w:rsidR="00780D8D" w:rsidRPr="00491165" w:rsidRDefault="00C07C14" w:rsidP="00C07C14">
            <w:pPr>
              <w:jc w:val="center"/>
              <w:rPr>
                <w:rFonts w:ascii="Times New Roman" w:hAnsi="Times New Roman"/>
                <w:sz w:val="22"/>
                <w:szCs w:val="22"/>
                <w:lang w:val="es-ES"/>
              </w:rPr>
            </w:pPr>
            <w:r w:rsidRPr="00491165">
              <w:rPr>
                <w:rFonts w:ascii="Times New Roman" w:hAnsi="Times New Roman"/>
                <w:sz w:val="22"/>
                <w:szCs w:val="22"/>
                <w:lang w:val="es-ES"/>
              </w:rPr>
              <w:t>No Aplica</w:t>
            </w:r>
          </w:p>
        </w:tc>
      </w:tr>
      <w:tr w:rsidR="00780D8D" w:rsidRPr="00491165" w14:paraId="6A3E11DC" w14:textId="77777777" w:rsidTr="000B0608">
        <w:tc>
          <w:tcPr>
            <w:tcW w:w="599" w:type="dxa"/>
            <w:vAlign w:val="center"/>
          </w:tcPr>
          <w:p w14:paraId="0F8D4F9E" w14:textId="77777777" w:rsidR="00780D8D" w:rsidRPr="00491165" w:rsidRDefault="00780D8D" w:rsidP="000B0608">
            <w:pPr>
              <w:jc w:val="center"/>
              <w:rPr>
                <w:rFonts w:ascii="Times New Roman" w:hAnsi="Times New Roman"/>
                <w:sz w:val="22"/>
                <w:szCs w:val="22"/>
                <w:lang w:val="es-ES"/>
              </w:rPr>
            </w:pPr>
            <w:r w:rsidRPr="00491165">
              <w:rPr>
                <w:rFonts w:ascii="Times New Roman" w:hAnsi="Times New Roman"/>
                <w:sz w:val="22"/>
                <w:szCs w:val="22"/>
                <w:lang w:val="es-ES"/>
              </w:rPr>
              <w:t>2</w:t>
            </w:r>
          </w:p>
        </w:tc>
        <w:tc>
          <w:tcPr>
            <w:tcW w:w="1952" w:type="dxa"/>
            <w:vAlign w:val="center"/>
          </w:tcPr>
          <w:p w14:paraId="3B341D8A" w14:textId="77777777" w:rsidR="00780D8D" w:rsidRPr="00491165" w:rsidRDefault="00780D8D" w:rsidP="000B0608">
            <w:pPr>
              <w:jc w:val="center"/>
              <w:rPr>
                <w:rFonts w:ascii="Times New Roman" w:hAnsi="Times New Roman"/>
                <w:sz w:val="22"/>
                <w:szCs w:val="22"/>
                <w:lang w:val="es-ES"/>
              </w:rPr>
            </w:pPr>
            <w:r w:rsidRPr="00491165">
              <w:rPr>
                <w:rFonts w:ascii="Times New Roman" w:hAnsi="Times New Roman"/>
                <w:sz w:val="22"/>
                <w:szCs w:val="22"/>
                <w:lang w:val="es-ES"/>
              </w:rPr>
              <w:t>IVE-ASS-01</w:t>
            </w:r>
          </w:p>
        </w:tc>
        <w:tc>
          <w:tcPr>
            <w:tcW w:w="1352" w:type="dxa"/>
            <w:vAlign w:val="center"/>
          </w:tcPr>
          <w:p w14:paraId="595E195D" w14:textId="77777777" w:rsidR="00780D8D" w:rsidRPr="00491165" w:rsidRDefault="00780D8D" w:rsidP="000B0608">
            <w:pPr>
              <w:jc w:val="center"/>
              <w:rPr>
                <w:rFonts w:ascii="Times New Roman" w:hAnsi="Times New Roman"/>
                <w:sz w:val="22"/>
                <w:szCs w:val="22"/>
                <w:lang w:val="es-ES"/>
              </w:rPr>
            </w:pPr>
            <w:r w:rsidRPr="00491165">
              <w:rPr>
                <w:rFonts w:ascii="Times New Roman" w:hAnsi="Times New Roman"/>
                <w:sz w:val="22"/>
                <w:szCs w:val="22"/>
                <w:lang w:val="es-ES"/>
              </w:rPr>
              <w:t>Individual</w:t>
            </w:r>
          </w:p>
        </w:tc>
        <w:tc>
          <w:tcPr>
            <w:tcW w:w="1437" w:type="dxa"/>
          </w:tcPr>
          <w:p w14:paraId="09FFE3A6"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Seguros de Vida (con acumulación de valor)</w:t>
            </w:r>
          </w:p>
        </w:tc>
        <w:tc>
          <w:tcPr>
            <w:tcW w:w="1675" w:type="dxa"/>
          </w:tcPr>
          <w:p w14:paraId="38CD0922"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&gt;US$10,000.00 o su equivalente en moneda nacional</w:t>
            </w:r>
          </w:p>
        </w:tc>
        <w:tc>
          <w:tcPr>
            <w:tcW w:w="1805" w:type="dxa"/>
            <w:vMerge w:val="restart"/>
          </w:tcPr>
          <w:p w14:paraId="2CE42F2D"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 Anexo de Productos y Servicios (A.I)</w:t>
            </w:r>
          </w:p>
          <w:p w14:paraId="48F2924F"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 Anexo de Personas Expuestas Políticamente – PEP- (A.III)</w:t>
            </w:r>
          </w:p>
          <w:p w14:paraId="1CE3CD0C"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 Anexo de Beneficiarios (A.IV)</w:t>
            </w:r>
          </w:p>
        </w:tc>
      </w:tr>
      <w:tr w:rsidR="00780D8D" w:rsidRPr="00491165" w14:paraId="50433D47" w14:textId="77777777" w:rsidTr="000B0608">
        <w:tc>
          <w:tcPr>
            <w:tcW w:w="599" w:type="dxa"/>
            <w:vAlign w:val="center"/>
          </w:tcPr>
          <w:p w14:paraId="6A401038" w14:textId="77777777" w:rsidR="00780D8D" w:rsidRPr="00491165" w:rsidRDefault="00780D8D" w:rsidP="000B0608">
            <w:pPr>
              <w:jc w:val="center"/>
              <w:rPr>
                <w:rFonts w:ascii="Times New Roman" w:hAnsi="Times New Roman"/>
                <w:sz w:val="22"/>
                <w:szCs w:val="22"/>
                <w:lang w:val="es-ES"/>
              </w:rPr>
            </w:pPr>
            <w:r w:rsidRPr="00491165">
              <w:rPr>
                <w:rFonts w:ascii="Times New Roman" w:hAnsi="Times New Roman"/>
                <w:sz w:val="22"/>
                <w:szCs w:val="22"/>
                <w:lang w:val="es-ES"/>
              </w:rPr>
              <w:t>3</w:t>
            </w:r>
          </w:p>
        </w:tc>
        <w:tc>
          <w:tcPr>
            <w:tcW w:w="1952" w:type="dxa"/>
            <w:vAlign w:val="center"/>
          </w:tcPr>
          <w:p w14:paraId="36BB1261" w14:textId="77777777" w:rsidR="00780D8D" w:rsidRPr="00491165" w:rsidRDefault="00780D8D" w:rsidP="000B0608">
            <w:pPr>
              <w:jc w:val="center"/>
              <w:rPr>
                <w:rFonts w:ascii="Times New Roman" w:hAnsi="Times New Roman"/>
                <w:sz w:val="22"/>
                <w:szCs w:val="22"/>
                <w:lang w:val="es-ES"/>
              </w:rPr>
            </w:pPr>
            <w:r w:rsidRPr="00491165">
              <w:rPr>
                <w:rFonts w:ascii="Times New Roman" w:hAnsi="Times New Roman"/>
                <w:sz w:val="22"/>
                <w:szCs w:val="22"/>
                <w:lang w:val="es-ES"/>
              </w:rPr>
              <w:t>IVE-ASS-02</w:t>
            </w:r>
          </w:p>
        </w:tc>
        <w:tc>
          <w:tcPr>
            <w:tcW w:w="1352" w:type="dxa"/>
            <w:vAlign w:val="center"/>
          </w:tcPr>
          <w:p w14:paraId="41BCEB81" w14:textId="77777777" w:rsidR="00780D8D" w:rsidRPr="00491165" w:rsidRDefault="00780D8D" w:rsidP="000B0608">
            <w:pPr>
              <w:jc w:val="center"/>
              <w:rPr>
                <w:rFonts w:ascii="Times New Roman" w:hAnsi="Times New Roman"/>
                <w:sz w:val="22"/>
                <w:szCs w:val="22"/>
                <w:lang w:val="es-ES"/>
              </w:rPr>
            </w:pPr>
            <w:r w:rsidRPr="00491165">
              <w:rPr>
                <w:rFonts w:ascii="Times New Roman" w:hAnsi="Times New Roman"/>
                <w:sz w:val="22"/>
                <w:szCs w:val="22"/>
                <w:lang w:val="es-ES"/>
              </w:rPr>
              <w:t>Jurídica</w:t>
            </w:r>
          </w:p>
        </w:tc>
        <w:tc>
          <w:tcPr>
            <w:tcW w:w="1437" w:type="dxa"/>
          </w:tcPr>
          <w:p w14:paraId="07A38CA8"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Seguros de Vida (con acumulación de valor)</w:t>
            </w:r>
          </w:p>
        </w:tc>
        <w:tc>
          <w:tcPr>
            <w:tcW w:w="1675" w:type="dxa"/>
          </w:tcPr>
          <w:p w14:paraId="2857C5E0" w14:textId="77777777" w:rsidR="00780D8D" w:rsidRPr="00491165" w:rsidRDefault="00780D8D" w:rsidP="000F3BBC">
            <w:pPr>
              <w:jc w:val="both"/>
              <w:rPr>
                <w:rFonts w:ascii="Times New Roman" w:hAnsi="Times New Roman"/>
                <w:sz w:val="22"/>
                <w:szCs w:val="22"/>
                <w:lang w:val="es-ES"/>
              </w:rPr>
            </w:pPr>
            <w:r w:rsidRPr="00491165">
              <w:rPr>
                <w:rFonts w:ascii="Times New Roman" w:hAnsi="Times New Roman"/>
                <w:sz w:val="22"/>
                <w:szCs w:val="22"/>
                <w:lang w:val="es-ES"/>
              </w:rPr>
              <w:t>&gt;US$10,000.00 o su equivalente en moneda nacional</w:t>
            </w:r>
          </w:p>
        </w:tc>
        <w:tc>
          <w:tcPr>
            <w:tcW w:w="1805" w:type="dxa"/>
            <w:vMerge/>
          </w:tcPr>
          <w:p w14:paraId="4A4EE8BB" w14:textId="77777777" w:rsidR="00780D8D" w:rsidRPr="00491165" w:rsidRDefault="00780D8D" w:rsidP="000F3BBC">
            <w:pPr>
              <w:jc w:val="both"/>
              <w:rPr>
                <w:rFonts w:ascii="Times New Roman" w:hAnsi="Times New Roman"/>
                <w:sz w:val="22"/>
                <w:szCs w:val="22"/>
                <w:lang w:val="es-ES"/>
              </w:rPr>
            </w:pPr>
          </w:p>
        </w:tc>
      </w:tr>
    </w:tbl>
    <w:p w14:paraId="3E92A37C" w14:textId="77777777" w:rsidR="00780D8D" w:rsidRPr="00491165" w:rsidRDefault="00780D8D" w:rsidP="000F3BBC">
      <w:pPr>
        <w:ind w:left="360"/>
        <w:jc w:val="both"/>
        <w:rPr>
          <w:rFonts w:ascii="Times New Roman" w:hAnsi="Times New Roman"/>
          <w:sz w:val="22"/>
          <w:szCs w:val="22"/>
          <w:lang w:val="es-ES"/>
        </w:rPr>
      </w:pPr>
    </w:p>
    <w:p w14:paraId="214F9CAA" w14:textId="6D0DB434"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     </w:t>
      </w:r>
    </w:p>
    <w:p w14:paraId="0639E440" w14:textId="77777777"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Los formularios descritos anteriormente deberán ir acompañados </w:t>
      </w:r>
      <w:r w:rsidR="0083217B" w:rsidRPr="00491165">
        <w:rPr>
          <w:rFonts w:ascii="Times New Roman" w:hAnsi="Times New Roman"/>
          <w:sz w:val="22"/>
          <w:szCs w:val="22"/>
          <w:lang w:val="es-ES"/>
        </w:rPr>
        <w:t>de</w:t>
      </w:r>
      <w:r w:rsidRPr="00491165">
        <w:rPr>
          <w:rFonts w:ascii="Times New Roman" w:hAnsi="Times New Roman"/>
          <w:sz w:val="22"/>
          <w:szCs w:val="22"/>
          <w:lang w:val="es-ES"/>
        </w:rPr>
        <w:t xml:space="preserve"> la documentación de soporte establecida en los mismos.</w:t>
      </w:r>
    </w:p>
    <w:p w14:paraId="75F63174" w14:textId="77777777" w:rsidR="000F3BBC" w:rsidRPr="00491165" w:rsidRDefault="000F3BBC" w:rsidP="000F3BBC">
      <w:pPr>
        <w:ind w:left="363"/>
        <w:jc w:val="both"/>
        <w:rPr>
          <w:rFonts w:ascii="Times New Roman" w:hAnsi="Times New Roman"/>
          <w:sz w:val="22"/>
          <w:szCs w:val="22"/>
          <w:lang w:val="es-ES"/>
        </w:rPr>
      </w:pPr>
    </w:p>
    <w:p w14:paraId="00D436EA" w14:textId="77777777" w:rsidR="007B3B79" w:rsidRPr="00491165" w:rsidRDefault="007B3B79" w:rsidP="000F3BBC">
      <w:pPr>
        <w:ind w:left="792"/>
        <w:jc w:val="both"/>
        <w:rPr>
          <w:rFonts w:ascii="Times New Roman" w:hAnsi="Times New Roman"/>
          <w:sz w:val="22"/>
          <w:szCs w:val="22"/>
          <w:lang w:val="es-ES"/>
        </w:rPr>
      </w:pPr>
    </w:p>
    <w:p w14:paraId="684B6794" w14:textId="77777777"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De acuerdo al Instructivo de Formul</w:t>
      </w:r>
      <w:r w:rsidR="00744E0E" w:rsidRPr="00491165">
        <w:rPr>
          <w:rFonts w:ascii="Times New Roman" w:hAnsi="Times New Roman"/>
          <w:sz w:val="22"/>
          <w:szCs w:val="22"/>
          <w:lang w:val="es-ES"/>
        </w:rPr>
        <w:t xml:space="preserve">arios para Inicio de Relaciones se </w:t>
      </w:r>
      <w:r w:rsidR="00996A4E" w:rsidRPr="00491165">
        <w:rPr>
          <w:rFonts w:ascii="Times New Roman" w:hAnsi="Times New Roman"/>
          <w:sz w:val="22"/>
          <w:szCs w:val="22"/>
          <w:lang w:val="es-ES"/>
        </w:rPr>
        <w:t>considerar</w:t>
      </w:r>
      <w:r w:rsidR="00744E0E" w:rsidRPr="00491165">
        <w:rPr>
          <w:rFonts w:ascii="Times New Roman" w:hAnsi="Times New Roman"/>
          <w:sz w:val="22"/>
          <w:szCs w:val="22"/>
          <w:lang w:val="es-ES"/>
        </w:rPr>
        <w:t>á</w:t>
      </w:r>
      <w:r w:rsidR="00996A4E" w:rsidRPr="00491165">
        <w:rPr>
          <w:rFonts w:ascii="Times New Roman" w:hAnsi="Times New Roman"/>
          <w:sz w:val="22"/>
          <w:szCs w:val="22"/>
          <w:lang w:val="es-ES"/>
        </w:rPr>
        <w:t xml:space="preserve"> para su efecto los Anexos siguientes</w:t>
      </w:r>
      <w:r w:rsidRPr="00491165">
        <w:rPr>
          <w:rFonts w:ascii="Times New Roman" w:hAnsi="Times New Roman"/>
          <w:sz w:val="22"/>
          <w:szCs w:val="22"/>
          <w:lang w:val="es-ES"/>
        </w:rPr>
        <w:t>:</w:t>
      </w:r>
    </w:p>
    <w:p w14:paraId="2FD177ED" w14:textId="77777777" w:rsidR="000F3BBC" w:rsidRPr="00491165" w:rsidRDefault="000F3BBC" w:rsidP="000F3BBC">
      <w:pPr>
        <w:ind w:left="792"/>
        <w:jc w:val="both"/>
        <w:rPr>
          <w:rFonts w:ascii="Times New Roman" w:hAnsi="Times New Roman"/>
          <w:sz w:val="22"/>
          <w:szCs w:val="22"/>
          <w:lang w:val="es-ES"/>
        </w:rPr>
      </w:pPr>
    </w:p>
    <w:p w14:paraId="11F29844" w14:textId="77777777" w:rsidR="000F3BBC" w:rsidRPr="00491165" w:rsidRDefault="000F3BBC" w:rsidP="006F2C7A">
      <w:pPr>
        <w:numPr>
          <w:ilvl w:val="0"/>
          <w:numId w:val="2"/>
        </w:numPr>
        <w:jc w:val="both"/>
        <w:rPr>
          <w:rFonts w:ascii="Times New Roman" w:hAnsi="Times New Roman"/>
          <w:sz w:val="22"/>
          <w:szCs w:val="22"/>
          <w:lang w:val="es-ES"/>
        </w:rPr>
      </w:pPr>
      <w:r w:rsidRPr="00491165">
        <w:rPr>
          <w:rFonts w:ascii="Times New Roman" w:hAnsi="Times New Roman"/>
          <w:sz w:val="22"/>
          <w:szCs w:val="22"/>
          <w:lang w:val="es-ES"/>
        </w:rPr>
        <w:t xml:space="preserve">El anexo de Productos y Servicios (A.I), </w:t>
      </w:r>
      <w:r w:rsidR="006F2C7A" w:rsidRPr="00491165">
        <w:rPr>
          <w:rFonts w:ascii="Times New Roman" w:hAnsi="Times New Roman"/>
          <w:sz w:val="22"/>
          <w:szCs w:val="22"/>
          <w:lang w:val="es-ES"/>
        </w:rPr>
        <w:t>para llevar control de los productos o servicios que adquieren los clientes</w:t>
      </w:r>
      <w:r w:rsidR="008C0025" w:rsidRPr="00491165">
        <w:rPr>
          <w:rFonts w:ascii="Times New Roman" w:hAnsi="Times New Roman"/>
          <w:sz w:val="22"/>
          <w:szCs w:val="22"/>
          <w:lang w:val="es-ES"/>
        </w:rPr>
        <w:t>,</w:t>
      </w:r>
      <w:r w:rsidR="006F2C7A" w:rsidRPr="00491165">
        <w:rPr>
          <w:rFonts w:ascii="Times New Roman" w:hAnsi="Times New Roman"/>
          <w:sz w:val="22"/>
          <w:szCs w:val="22"/>
          <w:lang w:val="es-ES"/>
        </w:rPr>
        <w:t xml:space="preserve"> </w:t>
      </w:r>
      <w:r w:rsidRPr="00491165">
        <w:rPr>
          <w:rFonts w:ascii="Times New Roman" w:hAnsi="Times New Roman"/>
          <w:sz w:val="22"/>
          <w:szCs w:val="22"/>
          <w:lang w:val="es-ES"/>
        </w:rPr>
        <w:t>no es de observancia obligatoria</w:t>
      </w:r>
      <w:r w:rsidR="00ED4795" w:rsidRPr="00491165">
        <w:rPr>
          <w:rFonts w:ascii="Times New Roman" w:hAnsi="Times New Roman"/>
          <w:sz w:val="22"/>
          <w:szCs w:val="22"/>
          <w:lang w:val="es-ES"/>
        </w:rPr>
        <w:t>.</w:t>
      </w:r>
    </w:p>
    <w:p w14:paraId="22C82206" w14:textId="77777777" w:rsidR="000F3BBC" w:rsidRPr="00491165" w:rsidRDefault="000F3BBC" w:rsidP="0099029D">
      <w:pPr>
        <w:jc w:val="both"/>
        <w:rPr>
          <w:rFonts w:ascii="Times New Roman" w:hAnsi="Times New Roman"/>
          <w:sz w:val="22"/>
          <w:szCs w:val="22"/>
          <w:lang w:val="es-ES"/>
        </w:rPr>
      </w:pPr>
    </w:p>
    <w:p w14:paraId="72CE184B" w14:textId="77777777" w:rsidR="000F3BBC" w:rsidRPr="00491165" w:rsidRDefault="000F3BBC" w:rsidP="000F3BBC">
      <w:pPr>
        <w:numPr>
          <w:ilvl w:val="0"/>
          <w:numId w:val="2"/>
        </w:numPr>
        <w:jc w:val="both"/>
        <w:rPr>
          <w:rFonts w:ascii="Times New Roman" w:hAnsi="Times New Roman"/>
          <w:sz w:val="22"/>
          <w:szCs w:val="22"/>
          <w:lang w:val="es-ES"/>
        </w:rPr>
      </w:pPr>
      <w:r w:rsidRPr="00491165">
        <w:rPr>
          <w:rFonts w:ascii="Times New Roman" w:hAnsi="Times New Roman"/>
          <w:sz w:val="22"/>
          <w:szCs w:val="22"/>
          <w:lang w:val="es-ES"/>
        </w:rPr>
        <w:t xml:space="preserve">El anexo de Personas Expuestas Políticamente -PEP- (A.III) debe incluirse en todos los casos en los </w:t>
      </w:r>
      <w:r w:rsidR="0083217B" w:rsidRPr="00491165">
        <w:rPr>
          <w:rFonts w:ascii="Times New Roman" w:hAnsi="Times New Roman"/>
          <w:sz w:val="22"/>
          <w:szCs w:val="22"/>
          <w:lang w:val="es-ES"/>
        </w:rPr>
        <w:t xml:space="preserve">que </w:t>
      </w:r>
      <w:r w:rsidRPr="00491165">
        <w:rPr>
          <w:rFonts w:ascii="Times New Roman" w:hAnsi="Times New Roman"/>
          <w:sz w:val="22"/>
          <w:szCs w:val="22"/>
          <w:lang w:val="es-ES"/>
        </w:rPr>
        <w:t xml:space="preserve">se </w:t>
      </w:r>
      <w:r w:rsidR="0099029D" w:rsidRPr="00491165">
        <w:rPr>
          <w:rFonts w:ascii="Times New Roman" w:hAnsi="Times New Roman"/>
          <w:sz w:val="22"/>
          <w:szCs w:val="22"/>
          <w:lang w:val="es-ES"/>
        </w:rPr>
        <w:t>identifique</w:t>
      </w:r>
      <w:r w:rsidRPr="00491165">
        <w:rPr>
          <w:rFonts w:ascii="Times New Roman" w:hAnsi="Times New Roman"/>
          <w:sz w:val="22"/>
          <w:szCs w:val="22"/>
          <w:lang w:val="es-ES"/>
        </w:rPr>
        <w:t xml:space="preserve"> </w:t>
      </w:r>
      <w:r w:rsidR="004E1B5D" w:rsidRPr="00491165">
        <w:rPr>
          <w:rFonts w:ascii="Times New Roman" w:hAnsi="Times New Roman"/>
          <w:sz w:val="22"/>
          <w:szCs w:val="22"/>
          <w:lang w:val="es-ES"/>
        </w:rPr>
        <w:t xml:space="preserve">o relacione </w:t>
      </w:r>
      <w:r w:rsidRPr="00491165">
        <w:rPr>
          <w:rFonts w:ascii="Times New Roman" w:hAnsi="Times New Roman"/>
          <w:sz w:val="22"/>
          <w:szCs w:val="22"/>
          <w:lang w:val="es-ES"/>
        </w:rPr>
        <w:t>una PEP</w:t>
      </w:r>
      <w:r w:rsidR="0099029D" w:rsidRPr="00491165">
        <w:rPr>
          <w:rFonts w:ascii="Times New Roman" w:hAnsi="Times New Roman"/>
          <w:sz w:val="22"/>
          <w:szCs w:val="22"/>
          <w:lang w:val="es-ES"/>
        </w:rPr>
        <w:t xml:space="preserve">. </w:t>
      </w:r>
      <w:r w:rsidRPr="00491165">
        <w:rPr>
          <w:rFonts w:ascii="Times New Roman" w:hAnsi="Times New Roman"/>
          <w:sz w:val="22"/>
          <w:szCs w:val="22"/>
          <w:lang w:val="es-ES"/>
        </w:rPr>
        <w:t xml:space="preserve">En caso de existir más de una persona </w:t>
      </w:r>
      <w:r w:rsidR="00075D2B" w:rsidRPr="00491165">
        <w:rPr>
          <w:rFonts w:ascii="Times New Roman" w:hAnsi="Times New Roman"/>
          <w:sz w:val="22"/>
          <w:szCs w:val="22"/>
          <w:lang w:val="es-ES"/>
        </w:rPr>
        <w:t>que se</w:t>
      </w:r>
      <w:r w:rsidR="00741B2C" w:rsidRPr="00491165">
        <w:rPr>
          <w:rFonts w:ascii="Times New Roman" w:hAnsi="Times New Roman"/>
          <w:sz w:val="22"/>
          <w:szCs w:val="22"/>
          <w:lang w:val="es-ES"/>
        </w:rPr>
        <w:t>a</w:t>
      </w:r>
      <w:r w:rsidR="00075D2B" w:rsidRPr="00491165">
        <w:rPr>
          <w:rFonts w:ascii="Times New Roman" w:hAnsi="Times New Roman"/>
          <w:sz w:val="22"/>
          <w:szCs w:val="22"/>
          <w:lang w:val="es-ES"/>
        </w:rPr>
        <w:t xml:space="preserve"> PEP</w:t>
      </w:r>
      <w:r w:rsidR="004E1B5D" w:rsidRPr="00491165">
        <w:rPr>
          <w:rFonts w:ascii="Times New Roman" w:hAnsi="Times New Roman"/>
          <w:sz w:val="22"/>
          <w:szCs w:val="22"/>
          <w:lang w:val="es-ES"/>
        </w:rPr>
        <w:t xml:space="preserve"> </w:t>
      </w:r>
      <w:r w:rsidRPr="00491165">
        <w:rPr>
          <w:rFonts w:ascii="Times New Roman" w:hAnsi="Times New Roman"/>
          <w:sz w:val="22"/>
          <w:szCs w:val="22"/>
          <w:lang w:val="es-ES"/>
        </w:rPr>
        <w:t>o relacionada con una PEP</w:t>
      </w:r>
      <w:r w:rsidR="00346417" w:rsidRPr="00491165">
        <w:rPr>
          <w:rFonts w:ascii="Times New Roman" w:hAnsi="Times New Roman"/>
          <w:sz w:val="22"/>
          <w:szCs w:val="22"/>
          <w:lang w:val="es-ES"/>
        </w:rPr>
        <w:t xml:space="preserve"> (ejemplo: familiares, socios)</w:t>
      </w:r>
      <w:r w:rsidRPr="00491165">
        <w:rPr>
          <w:rFonts w:ascii="Times New Roman" w:hAnsi="Times New Roman"/>
          <w:sz w:val="22"/>
          <w:szCs w:val="22"/>
          <w:lang w:val="es-ES"/>
        </w:rPr>
        <w:t xml:space="preserve">, se </w:t>
      </w:r>
      <w:r w:rsidR="0083217B" w:rsidRPr="00491165">
        <w:rPr>
          <w:rFonts w:ascii="Times New Roman" w:hAnsi="Times New Roman"/>
          <w:sz w:val="22"/>
          <w:szCs w:val="22"/>
          <w:lang w:val="es-ES"/>
        </w:rPr>
        <w:t xml:space="preserve">deberá </w:t>
      </w:r>
      <w:r w:rsidRPr="00491165">
        <w:rPr>
          <w:rFonts w:ascii="Times New Roman" w:hAnsi="Times New Roman"/>
          <w:sz w:val="22"/>
          <w:szCs w:val="22"/>
          <w:lang w:val="es-ES"/>
        </w:rPr>
        <w:t>emplear el anexo A.III cuantas veces sea necesario con el objetivo de consignar la información de cada una de ellas.</w:t>
      </w:r>
    </w:p>
    <w:p w14:paraId="6786E676" w14:textId="77777777" w:rsidR="000F3BBC" w:rsidRPr="00491165" w:rsidRDefault="000F3BBC" w:rsidP="000F3BBC">
      <w:pPr>
        <w:ind w:left="1152"/>
        <w:jc w:val="both"/>
        <w:rPr>
          <w:rFonts w:ascii="Times New Roman" w:hAnsi="Times New Roman"/>
          <w:sz w:val="22"/>
          <w:szCs w:val="22"/>
          <w:lang w:val="es-ES"/>
        </w:rPr>
      </w:pPr>
    </w:p>
    <w:p w14:paraId="3D442864" w14:textId="77777777" w:rsidR="000F3BBC" w:rsidRPr="00491165" w:rsidRDefault="000F3BBC" w:rsidP="000F3BBC">
      <w:pPr>
        <w:ind w:left="1152"/>
        <w:jc w:val="both"/>
        <w:rPr>
          <w:rFonts w:ascii="Times New Roman" w:hAnsi="Times New Roman"/>
          <w:sz w:val="22"/>
          <w:szCs w:val="22"/>
          <w:lang w:val="es-ES"/>
        </w:rPr>
      </w:pPr>
      <w:r w:rsidRPr="00491165">
        <w:rPr>
          <w:rFonts w:ascii="Times New Roman" w:hAnsi="Times New Roman"/>
          <w:sz w:val="22"/>
          <w:szCs w:val="22"/>
          <w:lang w:val="es-ES"/>
        </w:rPr>
        <w:t>Para la ut</w:t>
      </w:r>
      <w:r w:rsidR="00744E0E" w:rsidRPr="00491165">
        <w:rPr>
          <w:rFonts w:ascii="Times New Roman" w:hAnsi="Times New Roman"/>
          <w:sz w:val="22"/>
          <w:szCs w:val="22"/>
          <w:lang w:val="es-ES"/>
        </w:rPr>
        <w:t>ilización del anexo A.III se entenderá</w:t>
      </w:r>
      <w:r w:rsidRPr="00491165">
        <w:rPr>
          <w:rFonts w:ascii="Times New Roman" w:hAnsi="Times New Roman"/>
          <w:sz w:val="22"/>
          <w:szCs w:val="22"/>
          <w:lang w:val="es-ES"/>
        </w:rPr>
        <w:t xml:space="preserve"> por PEP lo siguiente: </w:t>
      </w:r>
    </w:p>
    <w:p w14:paraId="7ACE50E7" w14:textId="77777777" w:rsidR="00657790" w:rsidRPr="00491165" w:rsidRDefault="00657790" w:rsidP="000F3BBC">
      <w:pPr>
        <w:ind w:left="1152"/>
        <w:jc w:val="both"/>
        <w:rPr>
          <w:rFonts w:ascii="Times New Roman" w:hAnsi="Times New Roman"/>
          <w:sz w:val="22"/>
          <w:szCs w:val="22"/>
          <w:lang w:val="es-ES"/>
        </w:rPr>
      </w:pPr>
    </w:p>
    <w:p w14:paraId="5802A02F" w14:textId="77777777" w:rsidR="000F3BBC" w:rsidRPr="00491165" w:rsidRDefault="000F3BBC" w:rsidP="000F3BBC">
      <w:pPr>
        <w:ind w:left="1152"/>
        <w:jc w:val="both"/>
        <w:rPr>
          <w:rFonts w:ascii="Times New Roman" w:hAnsi="Times New Roman"/>
          <w:sz w:val="22"/>
          <w:szCs w:val="22"/>
          <w:lang w:val="es-ES"/>
        </w:rPr>
      </w:pPr>
      <w:r w:rsidRPr="00491165">
        <w:rPr>
          <w:rFonts w:ascii="Times New Roman" w:hAnsi="Times New Roman"/>
          <w:sz w:val="22"/>
          <w:szCs w:val="22"/>
          <w:lang w:val="es-ES"/>
        </w:rPr>
        <w:t xml:space="preserve">“Quienes desempeñan o hayan desempeñado un cargo público relevante en Guatemala o en otro país, o aquella persona que  tiene o se </w:t>
      </w:r>
      <w:r w:rsidR="00E04F35" w:rsidRPr="00491165">
        <w:rPr>
          <w:rFonts w:ascii="Times New Roman" w:hAnsi="Times New Roman"/>
          <w:sz w:val="22"/>
          <w:szCs w:val="22"/>
          <w:lang w:val="es-ES"/>
        </w:rPr>
        <w:t xml:space="preserve">le </w:t>
      </w:r>
      <w:r w:rsidRPr="00491165">
        <w:rPr>
          <w:rFonts w:ascii="Times New Roman" w:hAnsi="Times New Roman"/>
          <w:sz w:val="22"/>
          <w:szCs w:val="22"/>
          <w:lang w:val="es-ES"/>
        </w:rPr>
        <w:t>ha confiado una función prominente en una organización internacional, así como los dirigentes de partidos políticos nacionales y de otro país que por su perfil están expuestos a riesgos inherentes a su nivel o posición jerárquica”.</w:t>
      </w:r>
    </w:p>
    <w:p w14:paraId="77C8050F" w14:textId="77777777" w:rsidR="00B804D0" w:rsidRPr="00491165" w:rsidRDefault="00B804D0" w:rsidP="000F3BBC">
      <w:pPr>
        <w:ind w:left="1152"/>
        <w:jc w:val="both"/>
        <w:rPr>
          <w:rFonts w:ascii="Times New Roman" w:hAnsi="Times New Roman"/>
          <w:sz w:val="22"/>
          <w:szCs w:val="22"/>
          <w:lang w:val="es-ES"/>
        </w:rPr>
      </w:pPr>
    </w:p>
    <w:p w14:paraId="4F77166C" w14:textId="77777777" w:rsidR="000F3BBC" w:rsidRPr="00491165" w:rsidRDefault="00996A4E" w:rsidP="000F3BBC">
      <w:pPr>
        <w:ind w:left="1152"/>
        <w:jc w:val="both"/>
        <w:rPr>
          <w:rFonts w:ascii="Times New Roman" w:hAnsi="Times New Roman"/>
          <w:sz w:val="22"/>
          <w:szCs w:val="22"/>
          <w:lang w:val="es-ES"/>
        </w:rPr>
      </w:pPr>
      <w:r w:rsidRPr="00491165">
        <w:rPr>
          <w:rFonts w:ascii="Times New Roman" w:hAnsi="Times New Roman"/>
          <w:sz w:val="22"/>
          <w:szCs w:val="22"/>
          <w:lang w:val="es-ES"/>
        </w:rPr>
        <w:t xml:space="preserve">Adicionalmente, </w:t>
      </w:r>
      <w:r w:rsidR="00E15068" w:rsidRPr="00491165">
        <w:rPr>
          <w:rFonts w:ascii="Times New Roman" w:hAnsi="Times New Roman"/>
          <w:sz w:val="22"/>
          <w:szCs w:val="22"/>
          <w:lang w:val="es-ES"/>
        </w:rPr>
        <w:t xml:space="preserve">según </w:t>
      </w:r>
      <w:r w:rsidRPr="00491165">
        <w:rPr>
          <w:rFonts w:ascii="Times New Roman" w:hAnsi="Times New Roman"/>
          <w:sz w:val="22"/>
          <w:szCs w:val="22"/>
          <w:lang w:val="es-ES"/>
        </w:rPr>
        <w:t>instrucción girada por la Intendencia de Verificación Especial, s</w:t>
      </w:r>
      <w:r w:rsidR="000F3BBC" w:rsidRPr="00491165">
        <w:rPr>
          <w:rFonts w:ascii="Times New Roman" w:hAnsi="Times New Roman"/>
          <w:sz w:val="22"/>
          <w:szCs w:val="22"/>
          <w:lang w:val="es-ES"/>
        </w:rPr>
        <w:t>e entenderá por:</w:t>
      </w:r>
    </w:p>
    <w:p w14:paraId="26A3FE62" w14:textId="77777777" w:rsidR="00B804D0" w:rsidRPr="00491165" w:rsidRDefault="00B804D0" w:rsidP="000F3BBC">
      <w:pPr>
        <w:ind w:left="1152"/>
        <w:jc w:val="both"/>
        <w:rPr>
          <w:rFonts w:ascii="Times New Roman" w:hAnsi="Times New Roman"/>
          <w:sz w:val="22"/>
          <w:szCs w:val="22"/>
          <w:lang w:val="es-ES"/>
        </w:rPr>
      </w:pPr>
    </w:p>
    <w:p w14:paraId="7C62C493" w14:textId="77777777" w:rsidR="00B804D0" w:rsidRPr="00491165" w:rsidRDefault="00B804D0" w:rsidP="00B804D0">
      <w:pPr>
        <w:pStyle w:val="Prrafodelista"/>
        <w:numPr>
          <w:ilvl w:val="0"/>
          <w:numId w:val="9"/>
        </w:numPr>
        <w:jc w:val="both"/>
        <w:rPr>
          <w:rFonts w:ascii="Times New Roman" w:hAnsi="Times New Roman"/>
          <w:sz w:val="22"/>
          <w:szCs w:val="22"/>
          <w:lang w:val="es-ES"/>
        </w:rPr>
      </w:pPr>
      <w:r w:rsidRPr="00491165">
        <w:rPr>
          <w:rFonts w:ascii="Times New Roman" w:hAnsi="Times New Roman"/>
          <w:b/>
          <w:sz w:val="22"/>
          <w:szCs w:val="22"/>
          <w:lang w:val="es-ES"/>
        </w:rPr>
        <w:t xml:space="preserve">Cargo público relevante en Guatemala: </w:t>
      </w:r>
      <w:r w:rsidRPr="00491165">
        <w:rPr>
          <w:rFonts w:ascii="Times New Roman" w:hAnsi="Times New Roman"/>
          <w:sz w:val="22"/>
          <w:szCs w:val="22"/>
          <w:lang w:val="es-ES"/>
        </w:rPr>
        <w:t>aquel que deviene de elección popular o nombramiento conforme a las leyes correspondientes, por el cual ejerce autoridad, competencia legal o representación de carácter oficial, de una municipalidad, dependencia, entidad u organismo estatal.</w:t>
      </w:r>
    </w:p>
    <w:p w14:paraId="741C2679" w14:textId="77777777" w:rsidR="00B804D0" w:rsidRPr="00491165" w:rsidRDefault="00B804D0" w:rsidP="00B804D0">
      <w:pPr>
        <w:pStyle w:val="Prrafodelista"/>
        <w:numPr>
          <w:ilvl w:val="0"/>
          <w:numId w:val="9"/>
        </w:numPr>
        <w:jc w:val="both"/>
        <w:rPr>
          <w:rFonts w:ascii="Times New Roman" w:hAnsi="Times New Roman"/>
          <w:sz w:val="22"/>
          <w:szCs w:val="22"/>
          <w:lang w:val="es-ES"/>
        </w:rPr>
      </w:pPr>
      <w:r w:rsidRPr="00491165">
        <w:rPr>
          <w:rFonts w:ascii="Times New Roman" w:hAnsi="Times New Roman"/>
          <w:b/>
          <w:sz w:val="22"/>
          <w:szCs w:val="22"/>
          <w:lang w:val="es-ES"/>
        </w:rPr>
        <w:t xml:space="preserve">Cargo público relevante en otro país: </w:t>
      </w:r>
      <w:r w:rsidRPr="00491165">
        <w:rPr>
          <w:rFonts w:ascii="Times New Roman" w:hAnsi="Times New Roman"/>
          <w:sz w:val="22"/>
          <w:szCs w:val="22"/>
          <w:lang w:val="es-ES"/>
        </w:rPr>
        <w:t>aquel que deviene de elección popular o nombramiento conforme los ordenamientos jurídicos internos de los países, por el cual se ejerce función pública, autoridad o representación de carácter oficial de alto rango o nivel jerárquico, de una dependencia, entidad u organismo estatal. Entre los que se deben considerar están: jefes de estado, ministros de consejo o de gobierno o puestos equivalentes en cada país y embajadores.</w:t>
      </w:r>
    </w:p>
    <w:p w14:paraId="76FCDF86" w14:textId="77777777" w:rsidR="00B804D0" w:rsidRPr="00491165" w:rsidRDefault="003353D9" w:rsidP="00B804D0">
      <w:pPr>
        <w:pStyle w:val="Prrafodelista"/>
        <w:numPr>
          <w:ilvl w:val="0"/>
          <w:numId w:val="9"/>
        </w:numPr>
        <w:jc w:val="both"/>
        <w:rPr>
          <w:rFonts w:ascii="Times New Roman" w:hAnsi="Times New Roman"/>
          <w:sz w:val="22"/>
          <w:szCs w:val="22"/>
          <w:lang w:val="es-ES"/>
        </w:rPr>
      </w:pPr>
      <w:r w:rsidRPr="00491165">
        <w:rPr>
          <w:rFonts w:ascii="Times New Roman" w:hAnsi="Times New Roman"/>
          <w:b/>
          <w:sz w:val="22"/>
          <w:szCs w:val="22"/>
          <w:lang w:val="es-ES"/>
        </w:rPr>
        <w:t xml:space="preserve">Funcionario de una organización internacional: </w:t>
      </w:r>
      <w:r w:rsidRPr="00491165">
        <w:rPr>
          <w:rFonts w:ascii="Times New Roman" w:hAnsi="Times New Roman"/>
          <w:sz w:val="22"/>
          <w:szCs w:val="22"/>
          <w:lang w:val="es-ES"/>
        </w:rPr>
        <w:t>son las personas que cumplen o a quienes se les han confiado funciones prominentes por una organización internacional (véase definición en glosario de los estándares internacionales sobre la lucha contra el LD/FT de GAFI), tales como: puesto prominente más relevante a nivel internacional, delegado o coordinador específico residente en el país para cada organización, misión internacional, agencia u oficina de cooperación.</w:t>
      </w:r>
    </w:p>
    <w:p w14:paraId="5E18035A" w14:textId="77777777" w:rsidR="003353D9" w:rsidRPr="00491165" w:rsidRDefault="003353D9" w:rsidP="00B804D0">
      <w:pPr>
        <w:pStyle w:val="Prrafodelista"/>
        <w:numPr>
          <w:ilvl w:val="0"/>
          <w:numId w:val="9"/>
        </w:numPr>
        <w:jc w:val="both"/>
        <w:rPr>
          <w:rFonts w:ascii="Times New Roman" w:hAnsi="Times New Roman"/>
          <w:sz w:val="22"/>
          <w:szCs w:val="22"/>
          <w:lang w:val="es-ES"/>
        </w:rPr>
      </w:pPr>
      <w:r w:rsidRPr="00491165">
        <w:rPr>
          <w:rFonts w:ascii="Times New Roman" w:hAnsi="Times New Roman"/>
          <w:b/>
          <w:sz w:val="22"/>
          <w:szCs w:val="22"/>
          <w:lang w:val="es-ES"/>
        </w:rPr>
        <w:t xml:space="preserve">Dirigentes de partidos políticos: </w:t>
      </w:r>
      <w:r w:rsidRPr="00491165">
        <w:rPr>
          <w:rFonts w:ascii="Times New Roman" w:hAnsi="Times New Roman"/>
          <w:sz w:val="22"/>
          <w:szCs w:val="22"/>
          <w:lang w:val="es-ES"/>
        </w:rPr>
        <w:t>se refiere al Secretario General, los Secretarios Generales Adjuntos y el Secretario de Actas, de los partidos políticos nacionales y el cargo equivalente al Secretario General para partidos políticos de otro país.</w:t>
      </w:r>
    </w:p>
    <w:p w14:paraId="5A456E48" w14:textId="77777777" w:rsidR="000F3BBC" w:rsidRPr="00491165" w:rsidRDefault="003D3CD4" w:rsidP="0099029D">
      <w:pPr>
        <w:pStyle w:val="Prrafodelista"/>
        <w:numPr>
          <w:ilvl w:val="0"/>
          <w:numId w:val="9"/>
        </w:numPr>
        <w:jc w:val="both"/>
        <w:rPr>
          <w:rFonts w:ascii="Times New Roman" w:hAnsi="Times New Roman"/>
          <w:sz w:val="22"/>
          <w:szCs w:val="22"/>
          <w:lang w:val="es-ES"/>
        </w:rPr>
      </w:pPr>
      <w:r w:rsidRPr="00491165">
        <w:rPr>
          <w:rFonts w:ascii="Times New Roman" w:hAnsi="Times New Roman"/>
          <w:b/>
          <w:sz w:val="22"/>
          <w:szCs w:val="22"/>
          <w:lang w:val="es-ES"/>
        </w:rPr>
        <w:t xml:space="preserve">Duración de la condición de PEP: </w:t>
      </w:r>
      <w:r w:rsidRPr="00491165">
        <w:rPr>
          <w:rFonts w:ascii="Times New Roman" w:hAnsi="Times New Roman"/>
          <w:sz w:val="22"/>
          <w:szCs w:val="22"/>
          <w:lang w:val="es-ES"/>
        </w:rPr>
        <w:t>esta condición se mantendrá mientras la persona permanezca en el cargo y durante los dos años posteriores a partir de la fecha de entrega o cese del cargo.</w:t>
      </w:r>
    </w:p>
    <w:p w14:paraId="34A4B126" w14:textId="77777777" w:rsidR="000B0608" w:rsidRPr="00491165" w:rsidRDefault="000B0608" w:rsidP="000B0608">
      <w:pPr>
        <w:pStyle w:val="Prrafodelista"/>
        <w:ind w:left="1512"/>
        <w:jc w:val="both"/>
        <w:rPr>
          <w:rFonts w:ascii="Times New Roman" w:hAnsi="Times New Roman"/>
          <w:sz w:val="22"/>
          <w:szCs w:val="22"/>
          <w:lang w:val="es-ES"/>
        </w:rPr>
      </w:pPr>
    </w:p>
    <w:p w14:paraId="2D2CD559" w14:textId="77777777" w:rsidR="00D2610D" w:rsidRPr="00491165" w:rsidRDefault="000F3BBC" w:rsidP="000F3BBC">
      <w:pPr>
        <w:ind w:left="1152"/>
        <w:jc w:val="both"/>
        <w:rPr>
          <w:rFonts w:ascii="Times New Roman" w:hAnsi="Times New Roman"/>
          <w:sz w:val="22"/>
          <w:szCs w:val="22"/>
          <w:lang w:val="es-ES"/>
        </w:rPr>
      </w:pPr>
      <w:r w:rsidRPr="00491165">
        <w:rPr>
          <w:rFonts w:ascii="Times New Roman" w:hAnsi="Times New Roman"/>
          <w:sz w:val="22"/>
          <w:szCs w:val="22"/>
          <w:lang w:val="es-ES"/>
        </w:rPr>
        <w:t xml:space="preserve">Ampliación de práctica: esta medida de control para PEP al inicio y durante la relación comercial, abarca </w:t>
      </w:r>
      <w:r w:rsidR="004C6A8A" w:rsidRPr="00491165">
        <w:rPr>
          <w:rFonts w:ascii="Times New Roman" w:hAnsi="Times New Roman"/>
          <w:sz w:val="22"/>
          <w:szCs w:val="22"/>
          <w:lang w:val="es-ES"/>
        </w:rPr>
        <w:t>a los</w:t>
      </w:r>
      <w:r w:rsidRPr="00491165">
        <w:rPr>
          <w:rFonts w:ascii="Times New Roman" w:hAnsi="Times New Roman"/>
          <w:sz w:val="22"/>
          <w:szCs w:val="22"/>
          <w:lang w:val="es-ES"/>
        </w:rPr>
        <w:t xml:space="preserve"> parientes y asociados cercanos con PEP por motivos profesionales, políticos, comerciales o de negocios</w:t>
      </w:r>
      <w:r w:rsidR="00781682" w:rsidRPr="00491165">
        <w:rPr>
          <w:rFonts w:ascii="Times New Roman" w:hAnsi="Times New Roman"/>
          <w:sz w:val="22"/>
          <w:szCs w:val="22"/>
          <w:lang w:val="es-ES"/>
        </w:rPr>
        <w:t>, entre otros</w:t>
      </w:r>
      <w:r w:rsidRPr="00491165">
        <w:rPr>
          <w:rFonts w:ascii="Times New Roman" w:hAnsi="Times New Roman"/>
          <w:sz w:val="22"/>
          <w:szCs w:val="22"/>
          <w:lang w:val="es-ES"/>
        </w:rPr>
        <w:t>.</w:t>
      </w:r>
      <w:r w:rsidR="00E4540D" w:rsidRPr="00491165">
        <w:rPr>
          <w:rFonts w:ascii="Times New Roman" w:hAnsi="Times New Roman"/>
          <w:sz w:val="22"/>
          <w:szCs w:val="22"/>
          <w:lang w:val="es-ES"/>
        </w:rPr>
        <w:t xml:space="preserve"> Para el efecto deberá </w:t>
      </w:r>
      <w:r w:rsidR="00D2610D" w:rsidRPr="00491165">
        <w:rPr>
          <w:rFonts w:ascii="Times New Roman" w:hAnsi="Times New Roman"/>
          <w:sz w:val="22"/>
          <w:szCs w:val="22"/>
          <w:lang w:val="es-ES"/>
        </w:rPr>
        <w:t>entender lo siguiente:</w:t>
      </w:r>
    </w:p>
    <w:p w14:paraId="2C01894E" w14:textId="77777777" w:rsidR="00D2610D" w:rsidRPr="00491165" w:rsidRDefault="00D2610D" w:rsidP="000F3BBC">
      <w:pPr>
        <w:ind w:left="1152"/>
        <w:jc w:val="both"/>
        <w:rPr>
          <w:rFonts w:ascii="Times New Roman" w:hAnsi="Times New Roman"/>
          <w:sz w:val="22"/>
          <w:szCs w:val="22"/>
          <w:lang w:val="es-ES"/>
        </w:rPr>
      </w:pPr>
    </w:p>
    <w:p w14:paraId="51FD443C" w14:textId="77777777" w:rsidR="00D2610D" w:rsidRPr="00491165" w:rsidRDefault="00D2610D" w:rsidP="000F3BBC">
      <w:pPr>
        <w:ind w:left="1152"/>
        <w:jc w:val="both"/>
        <w:rPr>
          <w:rFonts w:ascii="Times New Roman" w:hAnsi="Times New Roman"/>
          <w:sz w:val="22"/>
          <w:szCs w:val="22"/>
          <w:lang w:val="es-ES"/>
        </w:rPr>
      </w:pPr>
      <w:r w:rsidRPr="00491165">
        <w:rPr>
          <w:rFonts w:ascii="Times New Roman" w:hAnsi="Times New Roman"/>
          <w:i/>
          <w:sz w:val="22"/>
          <w:szCs w:val="22"/>
          <w:lang w:val="es-ES"/>
        </w:rPr>
        <w:t xml:space="preserve">Pariente: </w:t>
      </w:r>
      <w:r w:rsidRPr="00491165">
        <w:rPr>
          <w:rFonts w:ascii="Times New Roman" w:hAnsi="Times New Roman"/>
          <w:sz w:val="22"/>
          <w:szCs w:val="22"/>
          <w:lang w:val="es-ES"/>
        </w:rPr>
        <w:t>dentro de los grados que se indican en los Artículo 21 del Decreto No. 2-89 del Congreso de la República de Guatemala, Ley del Organismo Judicial y 190 del Decreto Ley No. 106 Código Civil.</w:t>
      </w:r>
    </w:p>
    <w:p w14:paraId="7C2F95E6" w14:textId="77777777" w:rsidR="00E4540D" w:rsidRPr="00491165" w:rsidRDefault="00E4540D" w:rsidP="000F3BBC">
      <w:pPr>
        <w:ind w:left="1152"/>
        <w:jc w:val="both"/>
        <w:rPr>
          <w:rFonts w:ascii="Times New Roman" w:hAnsi="Times New Roman"/>
          <w:sz w:val="22"/>
          <w:szCs w:val="22"/>
          <w:lang w:val="es-ES"/>
        </w:rPr>
      </w:pPr>
    </w:p>
    <w:p w14:paraId="48968C2B" w14:textId="77777777" w:rsidR="009A73AE" w:rsidRPr="00491165" w:rsidRDefault="000F3BBC" w:rsidP="008A5DDE">
      <w:pPr>
        <w:numPr>
          <w:ilvl w:val="0"/>
          <w:numId w:val="2"/>
        </w:numPr>
        <w:jc w:val="both"/>
        <w:rPr>
          <w:rFonts w:ascii="Times New Roman" w:hAnsi="Times New Roman"/>
          <w:sz w:val="22"/>
          <w:szCs w:val="22"/>
          <w:lang w:val="es-ES"/>
        </w:rPr>
      </w:pPr>
      <w:r w:rsidRPr="00491165">
        <w:rPr>
          <w:rFonts w:ascii="Times New Roman" w:hAnsi="Times New Roman"/>
          <w:sz w:val="22"/>
          <w:szCs w:val="22"/>
          <w:lang w:val="es-ES"/>
        </w:rPr>
        <w:t>E</w:t>
      </w:r>
      <w:r w:rsidR="009A73AE" w:rsidRPr="00491165">
        <w:rPr>
          <w:rFonts w:ascii="Times New Roman" w:hAnsi="Times New Roman"/>
          <w:sz w:val="22"/>
          <w:szCs w:val="22"/>
          <w:lang w:val="es-ES"/>
        </w:rPr>
        <w:t>n e</w:t>
      </w:r>
      <w:r w:rsidRPr="00491165">
        <w:rPr>
          <w:rFonts w:ascii="Times New Roman" w:hAnsi="Times New Roman"/>
          <w:sz w:val="22"/>
          <w:szCs w:val="22"/>
          <w:lang w:val="es-ES"/>
        </w:rPr>
        <w:t xml:space="preserve">l anexo de beneficiarios (A.IV), </w:t>
      </w:r>
      <w:r w:rsidR="009A73AE" w:rsidRPr="00491165">
        <w:rPr>
          <w:rFonts w:ascii="Times New Roman" w:hAnsi="Times New Roman"/>
          <w:sz w:val="22"/>
          <w:szCs w:val="22"/>
          <w:lang w:val="es-ES"/>
        </w:rPr>
        <w:t>se debe consignar la información de las personas quienes serán beneficiarios del producto o servicio, siendo de observancia obligatoria únicamente para seguros de vida individual con acumulación de valores cuya suma asegurada de la póliza sea mayor a US$50,000.00, o su equivalente en moneda nacional, por beneficiario; el mismo aplica para beneficiaros distintos al solicitante o Entidad solicitante y a la figura del Contrafiador.</w:t>
      </w:r>
    </w:p>
    <w:p w14:paraId="528C31F3" w14:textId="77777777" w:rsidR="009A73AE" w:rsidRPr="00491165" w:rsidRDefault="009A73AE" w:rsidP="009A73AE">
      <w:pPr>
        <w:ind w:left="1152"/>
        <w:jc w:val="both"/>
        <w:rPr>
          <w:rFonts w:ascii="Times New Roman" w:hAnsi="Times New Roman"/>
          <w:sz w:val="22"/>
          <w:szCs w:val="22"/>
          <w:lang w:val="es-ES"/>
        </w:rPr>
      </w:pPr>
    </w:p>
    <w:p w14:paraId="6765196E" w14:textId="77777777" w:rsidR="009A73AE" w:rsidRPr="00491165" w:rsidRDefault="009A73AE" w:rsidP="009A73AE">
      <w:pPr>
        <w:ind w:left="1152"/>
        <w:jc w:val="both"/>
        <w:rPr>
          <w:rFonts w:ascii="Times New Roman" w:hAnsi="Times New Roman"/>
          <w:sz w:val="22"/>
          <w:szCs w:val="22"/>
        </w:rPr>
      </w:pPr>
      <w:r w:rsidRPr="00491165">
        <w:rPr>
          <w:rFonts w:ascii="Times New Roman" w:hAnsi="Times New Roman"/>
          <w:sz w:val="22"/>
          <w:szCs w:val="22"/>
          <w:lang w:val="es-ES"/>
        </w:rPr>
        <w:t>Es importante indicar que, la información del anexo deberá completarse al momento en que el o los beneficiario(s) de un seguro presente(n) un reclamo por un monto a indemnizar mayor a US$50,000.00 o su equivalente en moneda nacional, por beneficiario, el mismo deberá llenarse y adjuntarse al expediente del solicitante</w:t>
      </w:r>
      <w:r w:rsidRPr="00491165">
        <w:rPr>
          <w:rFonts w:ascii="Times New Roman" w:hAnsi="Times New Roman"/>
          <w:sz w:val="22"/>
          <w:szCs w:val="22"/>
        </w:rPr>
        <w:t>.</w:t>
      </w:r>
    </w:p>
    <w:p w14:paraId="2C8D8F37" w14:textId="77777777" w:rsidR="000F3BBC" w:rsidRPr="00491165" w:rsidRDefault="000F3BBC" w:rsidP="000F3BBC">
      <w:pPr>
        <w:rPr>
          <w:rFonts w:ascii="Times New Roman" w:hAnsi="Times New Roman"/>
          <w:sz w:val="22"/>
          <w:szCs w:val="22"/>
        </w:rPr>
      </w:pPr>
    </w:p>
    <w:p w14:paraId="4DBC0D4B" w14:textId="77777777" w:rsidR="000F3BBC" w:rsidRPr="00491165" w:rsidRDefault="000F3BBC" w:rsidP="00936FAE">
      <w:pPr>
        <w:pStyle w:val="Ttulo1"/>
        <w:numPr>
          <w:ilvl w:val="1"/>
          <w:numId w:val="6"/>
        </w:numPr>
        <w:rPr>
          <w:rFonts w:ascii="Times New Roman" w:hAnsi="Times New Roman"/>
          <w:sz w:val="22"/>
          <w:szCs w:val="22"/>
        </w:rPr>
      </w:pPr>
      <w:bookmarkStart w:id="12" w:name="_Toc443465885"/>
      <w:r w:rsidRPr="00491165">
        <w:rPr>
          <w:rFonts w:ascii="Times New Roman" w:hAnsi="Times New Roman"/>
          <w:sz w:val="22"/>
          <w:szCs w:val="22"/>
        </w:rPr>
        <w:t>Actualización y Conservación de Registros de Clientes</w:t>
      </w:r>
      <w:bookmarkEnd w:id="12"/>
    </w:p>
    <w:p w14:paraId="4256C7B1" w14:textId="77777777" w:rsidR="000F3BBC" w:rsidRPr="00491165" w:rsidRDefault="000F3BBC" w:rsidP="000F3BBC">
      <w:pPr>
        <w:ind w:left="360"/>
        <w:jc w:val="both"/>
        <w:rPr>
          <w:rFonts w:ascii="Times New Roman" w:hAnsi="Times New Roman"/>
          <w:sz w:val="22"/>
          <w:szCs w:val="22"/>
          <w:lang w:val="es-ES" w:eastAsia="ar-SA"/>
        </w:rPr>
      </w:pPr>
    </w:p>
    <w:p w14:paraId="1637BC27" w14:textId="77777777" w:rsidR="000F3BBC" w:rsidRPr="00491165" w:rsidRDefault="00636FD7" w:rsidP="000F3BBC">
      <w:pPr>
        <w:ind w:left="360"/>
        <w:jc w:val="both"/>
        <w:rPr>
          <w:rFonts w:ascii="Times New Roman" w:hAnsi="Times New Roman"/>
          <w:sz w:val="22"/>
          <w:szCs w:val="22"/>
          <w:lang w:val="es-ES"/>
        </w:rPr>
      </w:pPr>
      <w:r w:rsidRPr="00491165">
        <w:rPr>
          <w:rFonts w:ascii="Times New Roman" w:hAnsi="Times New Roman"/>
          <w:sz w:val="22"/>
          <w:szCs w:val="22"/>
          <w:lang w:val="es-ES" w:eastAsia="ar-SA"/>
        </w:rPr>
        <w:t>Se revisará</w:t>
      </w:r>
      <w:r w:rsidR="000F3BBC" w:rsidRPr="00491165">
        <w:rPr>
          <w:rFonts w:ascii="Times New Roman" w:hAnsi="Times New Roman"/>
          <w:sz w:val="22"/>
          <w:szCs w:val="22"/>
          <w:lang w:val="es-ES" w:eastAsia="ar-SA"/>
        </w:rPr>
        <w:t xml:space="preserve"> y, en su caso,</w:t>
      </w:r>
      <w:r w:rsidRPr="00491165">
        <w:rPr>
          <w:rFonts w:ascii="Times New Roman" w:hAnsi="Times New Roman"/>
          <w:sz w:val="22"/>
          <w:szCs w:val="22"/>
          <w:lang w:val="es-ES" w:eastAsia="ar-SA"/>
        </w:rPr>
        <w:t xml:space="preserve"> se</w:t>
      </w:r>
      <w:r w:rsidR="000F3BBC" w:rsidRPr="00491165">
        <w:rPr>
          <w:rFonts w:ascii="Times New Roman" w:hAnsi="Times New Roman"/>
          <w:sz w:val="22"/>
          <w:szCs w:val="22"/>
          <w:lang w:val="es-ES" w:eastAsia="ar-SA"/>
        </w:rPr>
        <w:t xml:space="preserve"> actualizar</w:t>
      </w:r>
      <w:r w:rsidR="004347B5" w:rsidRPr="00491165">
        <w:rPr>
          <w:rFonts w:ascii="Times New Roman" w:hAnsi="Times New Roman"/>
          <w:sz w:val="22"/>
          <w:szCs w:val="22"/>
          <w:lang w:val="es-ES" w:eastAsia="ar-SA"/>
        </w:rPr>
        <w:t>á</w:t>
      </w:r>
      <w:r w:rsidR="000F3BBC" w:rsidRPr="00491165">
        <w:rPr>
          <w:rFonts w:ascii="Times New Roman" w:hAnsi="Times New Roman"/>
          <w:sz w:val="22"/>
          <w:szCs w:val="22"/>
          <w:lang w:val="es-ES" w:eastAsia="ar-SA"/>
        </w:rPr>
        <w:t xml:space="preserve"> la información de los clientes, como mínimo una vez al año, dejando constancia por escrito de la fecha en que se efectúe tal revisión o actualización. Para el efecto no será necesario requerir un nuevo formulario, </w:t>
      </w:r>
      <w:r w:rsidR="00A146C9" w:rsidRPr="00491165">
        <w:rPr>
          <w:rFonts w:ascii="Times New Roman" w:hAnsi="Times New Roman"/>
          <w:sz w:val="22"/>
          <w:szCs w:val="22"/>
          <w:lang w:val="es-ES" w:eastAsia="ar-SA"/>
        </w:rPr>
        <w:t>sino que se podrá diseñar un formato para capturar la información del cliente que haya cambiado</w:t>
      </w:r>
      <w:r w:rsidR="000F3BBC" w:rsidRPr="00491165">
        <w:rPr>
          <w:rFonts w:ascii="Times New Roman" w:hAnsi="Times New Roman"/>
          <w:sz w:val="22"/>
          <w:szCs w:val="22"/>
          <w:lang w:val="es-ES" w:eastAsia="ar-SA"/>
        </w:rPr>
        <w:t>.</w:t>
      </w:r>
    </w:p>
    <w:p w14:paraId="7339D864" w14:textId="77777777" w:rsidR="006B1CA7" w:rsidRPr="00491165" w:rsidRDefault="006B1CA7" w:rsidP="000F3BBC">
      <w:pPr>
        <w:ind w:left="360"/>
        <w:jc w:val="both"/>
        <w:rPr>
          <w:rFonts w:ascii="Times New Roman" w:hAnsi="Times New Roman"/>
          <w:sz w:val="22"/>
          <w:szCs w:val="22"/>
          <w:lang w:val="es-ES"/>
        </w:rPr>
      </w:pPr>
    </w:p>
    <w:p w14:paraId="0D2F6553" w14:textId="77777777" w:rsidR="00DF08A8" w:rsidRPr="00491165" w:rsidRDefault="00907509" w:rsidP="00DF08A8">
      <w:pPr>
        <w:ind w:left="360"/>
        <w:jc w:val="both"/>
        <w:rPr>
          <w:rFonts w:ascii="Times New Roman" w:hAnsi="Times New Roman"/>
          <w:sz w:val="22"/>
          <w:szCs w:val="22"/>
          <w:lang w:val="es-ES"/>
        </w:rPr>
      </w:pPr>
      <w:r w:rsidRPr="00491165">
        <w:rPr>
          <w:rFonts w:ascii="Times New Roman" w:hAnsi="Times New Roman"/>
          <w:sz w:val="22"/>
          <w:szCs w:val="22"/>
          <w:lang w:val="es-ES"/>
        </w:rPr>
        <w:t>S</w:t>
      </w:r>
      <w:r w:rsidR="00070789" w:rsidRPr="00491165">
        <w:rPr>
          <w:rFonts w:ascii="Times New Roman" w:hAnsi="Times New Roman"/>
          <w:sz w:val="22"/>
          <w:szCs w:val="22"/>
          <w:lang w:val="es-ES"/>
        </w:rPr>
        <w:t>e</w:t>
      </w:r>
      <w:r w:rsidR="00DF08A8" w:rsidRPr="00491165">
        <w:rPr>
          <w:rFonts w:ascii="Times New Roman" w:hAnsi="Times New Roman"/>
          <w:sz w:val="22"/>
          <w:szCs w:val="22"/>
          <w:lang w:val="es-ES"/>
        </w:rPr>
        <w:t xml:space="preserve"> conservar</w:t>
      </w:r>
      <w:r w:rsidR="004347B5" w:rsidRPr="00491165">
        <w:rPr>
          <w:rFonts w:ascii="Times New Roman" w:hAnsi="Times New Roman"/>
          <w:sz w:val="22"/>
          <w:szCs w:val="22"/>
          <w:lang w:val="es-ES"/>
        </w:rPr>
        <w:t>á</w:t>
      </w:r>
      <w:r w:rsidR="00DF08A8" w:rsidRPr="00491165">
        <w:rPr>
          <w:rFonts w:ascii="Times New Roman" w:hAnsi="Times New Roman"/>
          <w:sz w:val="22"/>
          <w:szCs w:val="22"/>
          <w:lang w:val="es-ES"/>
        </w:rPr>
        <w:t xml:space="preserve"> una copia de los expedientes de los clientes</w:t>
      </w:r>
      <w:r w:rsidR="00625390" w:rsidRPr="00491165">
        <w:rPr>
          <w:rFonts w:ascii="Times New Roman" w:hAnsi="Times New Roman"/>
          <w:sz w:val="22"/>
          <w:szCs w:val="22"/>
          <w:lang w:val="es-ES"/>
        </w:rPr>
        <w:t xml:space="preserve"> con pólizas de seguros de vida con </w:t>
      </w:r>
      <w:r w:rsidRPr="00491165">
        <w:rPr>
          <w:rFonts w:ascii="Times New Roman" w:hAnsi="Times New Roman"/>
          <w:sz w:val="22"/>
          <w:szCs w:val="22"/>
          <w:lang w:val="es-ES"/>
        </w:rPr>
        <w:t>acumulación de valor</w:t>
      </w:r>
      <w:r w:rsidR="00625390" w:rsidRPr="00491165">
        <w:rPr>
          <w:rFonts w:ascii="Times New Roman" w:hAnsi="Times New Roman"/>
          <w:sz w:val="22"/>
          <w:szCs w:val="22"/>
          <w:lang w:val="es-ES"/>
        </w:rPr>
        <w:t xml:space="preserve"> cuando la prima sea mayor a US$10,0000.00 o su equivalente en moneda nacional</w:t>
      </w:r>
      <w:r w:rsidR="00DF08A8" w:rsidRPr="00491165">
        <w:rPr>
          <w:rFonts w:ascii="Times New Roman" w:hAnsi="Times New Roman"/>
          <w:sz w:val="22"/>
          <w:szCs w:val="22"/>
          <w:lang w:val="es-ES"/>
        </w:rPr>
        <w:t>, como mínimo cinco (5) años después de la finalización de la relación de negocios</w:t>
      </w:r>
      <w:r w:rsidRPr="00491165">
        <w:rPr>
          <w:rFonts w:ascii="Times New Roman" w:hAnsi="Times New Roman"/>
          <w:sz w:val="22"/>
          <w:szCs w:val="22"/>
          <w:lang w:val="es-ES"/>
        </w:rPr>
        <w:t>; así mismo, se conservará el registro llevado mediante el formulario IVE-ASR-27 por el plazo antes indicado, después de finalizada la relación de negocios con el cliente</w:t>
      </w:r>
      <w:r w:rsidR="00DF08A8" w:rsidRPr="00491165">
        <w:rPr>
          <w:rFonts w:ascii="Times New Roman" w:hAnsi="Times New Roman"/>
          <w:sz w:val="22"/>
          <w:szCs w:val="22"/>
          <w:lang w:val="es-ES"/>
        </w:rPr>
        <w:t>.</w:t>
      </w:r>
    </w:p>
    <w:p w14:paraId="6E4ED154" w14:textId="77777777" w:rsidR="00A5674D" w:rsidRPr="00491165" w:rsidRDefault="00A5674D" w:rsidP="00DF08A8">
      <w:pPr>
        <w:ind w:left="360"/>
        <w:jc w:val="both"/>
        <w:rPr>
          <w:rFonts w:ascii="Times New Roman" w:hAnsi="Times New Roman"/>
          <w:sz w:val="22"/>
          <w:szCs w:val="22"/>
          <w:lang w:val="es-ES"/>
        </w:rPr>
      </w:pPr>
    </w:p>
    <w:p w14:paraId="60C17BD9" w14:textId="77777777" w:rsidR="00A5674D" w:rsidRPr="00491165" w:rsidRDefault="00A35331" w:rsidP="00DF08A8">
      <w:pPr>
        <w:ind w:left="360"/>
        <w:jc w:val="both"/>
        <w:rPr>
          <w:rFonts w:ascii="Times New Roman" w:hAnsi="Times New Roman"/>
          <w:sz w:val="22"/>
          <w:szCs w:val="22"/>
          <w:lang w:val="es-ES"/>
        </w:rPr>
      </w:pPr>
      <w:r w:rsidRPr="00491165">
        <w:rPr>
          <w:rFonts w:ascii="Times New Roman" w:hAnsi="Times New Roman"/>
          <w:sz w:val="22"/>
          <w:szCs w:val="22"/>
          <w:lang w:val="es-ES"/>
        </w:rPr>
        <w:t>Cuando hay transcurrido el plazo mínimo de conservación de registros establecido en la ley, se podrá proceder a la destrucción de los mismos, tomando en cuenta que se debe contar con copias de seguridad de los registros destruidos. Sobre este aspecto, s</w:t>
      </w:r>
      <w:r w:rsidR="00A5674D" w:rsidRPr="00491165">
        <w:rPr>
          <w:rFonts w:ascii="Times New Roman" w:hAnsi="Times New Roman"/>
          <w:sz w:val="22"/>
          <w:szCs w:val="22"/>
          <w:lang w:val="es-ES"/>
        </w:rPr>
        <w:t>e informará a la Superintendencia de Bancos a través de la Intendencia de Verificación E</w:t>
      </w:r>
      <w:r w:rsidRPr="00491165">
        <w:rPr>
          <w:rFonts w:ascii="Times New Roman" w:hAnsi="Times New Roman"/>
          <w:sz w:val="22"/>
          <w:szCs w:val="22"/>
          <w:lang w:val="es-ES"/>
        </w:rPr>
        <w:t xml:space="preserve">special como mínimo con un (1) mes de anticipación a la fecha en que se llevará a cabo la destrucción de los registros. </w:t>
      </w:r>
    </w:p>
    <w:p w14:paraId="79B9293E" w14:textId="77777777" w:rsidR="006B1CA7" w:rsidRPr="00491165" w:rsidRDefault="006B1CA7" w:rsidP="000F3BBC">
      <w:pPr>
        <w:ind w:left="360"/>
        <w:jc w:val="both"/>
        <w:rPr>
          <w:rFonts w:ascii="Times New Roman" w:hAnsi="Times New Roman"/>
          <w:sz w:val="22"/>
          <w:szCs w:val="22"/>
          <w:lang w:val="es-ES"/>
        </w:rPr>
      </w:pPr>
    </w:p>
    <w:p w14:paraId="4F702190" w14:textId="77777777" w:rsidR="000F3BBC" w:rsidRPr="00491165" w:rsidRDefault="000F3BBC" w:rsidP="00936FAE">
      <w:pPr>
        <w:pStyle w:val="Ttulo1"/>
        <w:numPr>
          <w:ilvl w:val="1"/>
          <w:numId w:val="6"/>
        </w:numPr>
        <w:rPr>
          <w:rFonts w:ascii="Times New Roman" w:hAnsi="Times New Roman"/>
          <w:sz w:val="22"/>
          <w:szCs w:val="22"/>
        </w:rPr>
      </w:pPr>
      <w:bookmarkStart w:id="13" w:name="_Toc443465886"/>
      <w:r w:rsidRPr="00491165">
        <w:rPr>
          <w:rFonts w:ascii="Times New Roman" w:hAnsi="Times New Roman"/>
          <w:sz w:val="22"/>
          <w:szCs w:val="22"/>
        </w:rPr>
        <w:t>Recepción en Efectivo</w:t>
      </w:r>
      <w:bookmarkEnd w:id="13"/>
    </w:p>
    <w:p w14:paraId="1BC47CD6" w14:textId="77777777" w:rsidR="000F3BBC" w:rsidRPr="00491165" w:rsidRDefault="000F3BBC" w:rsidP="000F3BBC">
      <w:pPr>
        <w:ind w:left="720"/>
        <w:rPr>
          <w:rFonts w:ascii="Times New Roman" w:hAnsi="Times New Roman"/>
          <w:sz w:val="22"/>
          <w:szCs w:val="22"/>
        </w:rPr>
      </w:pPr>
    </w:p>
    <w:p w14:paraId="5BF5EA51" w14:textId="77777777" w:rsidR="00744E0E" w:rsidRPr="00491165" w:rsidRDefault="00744E0E" w:rsidP="008B6BEB">
      <w:pPr>
        <w:ind w:left="360"/>
        <w:jc w:val="both"/>
        <w:rPr>
          <w:rFonts w:ascii="Times New Roman" w:hAnsi="Times New Roman"/>
          <w:sz w:val="22"/>
          <w:szCs w:val="22"/>
          <w:lang w:val="es-ES" w:eastAsia="ar-SA"/>
        </w:rPr>
      </w:pPr>
      <w:r w:rsidRPr="00491165">
        <w:rPr>
          <w:rFonts w:ascii="Times New Roman" w:hAnsi="Times New Roman"/>
          <w:sz w:val="22"/>
          <w:szCs w:val="22"/>
          <w:lang w:val="es-ES" w:eastAsia="ar-SA"/>
        </w:rPr>
        <w:t xml:space="preserve">La política de recepción de efectivo consiste en </w:t>
      </w:r>
      <w:r w:rsidRPr="00491165">
        <w:rPr>
          <w:rFonts w:ascii="Times New Roman" w:hAnsi="Times New Roman"/>
          <w:b/>
          <w:sz w:val="22"/>
          <w:szCs w:val="22"/>
          <w:lang w:val="es-ES" w:eastAsia="ar-SA"/>
        </w:rPr>
        <w:t>(indicar si recibirá efectivo o no, y hasta qué monto va a recibir en el caso de pago de primas de sus clientes</w:t>
      </w:r>
      <w:r w:rsidR="00622B12" w:rsidRPr="00491165">
        <w:rPr>
          <w:rFonts w:ascii="Times New Roman" w:hAnsi="Times New Roman"/>
          <w:b/>
          <w:sz w:val="22"/>
          <w:szCs w:val="22"/>
          <w:lang w:val="es-ES" w:eastAsia="ar-SA"/>
        </w:rPr>
        <w:t xml:space="preserve">, tomando en cuenta las condiciones y </w:t>
      </w:r>
      <w:r w:rsidR="00955457" w:rsidRPr="00491165">
        <w:rPr>
          <w:rFonts w:ascii="Times New Roman" w:hAnsi="Times New Roman"/>
          <w:b/>
          <w:sz w:val="22"/>
          <w:szCs w:val="22"/>
          <w:lang w:val="es-ES" w:eastAsia="ar-SA"/>
        </w:rPr>
        <w:t>políticas pactadas con las aseguradoras y el agente de seguros</w:t>
      </w:r>
      <w:r w:rsidRPr="00491165">
        <w:rPr>
          <w:rFonts w:ascii="Times New Roman" w:hAnsi="Times New Roman"/>
          <w:b/>
          <w:sz w:val="22"/>
          <w:szCs w:val="22"/>
          <w:lang w:val="es-ES" w:eastAsia="ar-SA"/>
        </w:rPr>
        <w:t>)</w:t>
      </w:r>
      <w:r w:rsidRPr="00491165">
        <w:rPr>
          <w:rFonts w:ascii="Times New Roman" w:hAnsi="Times New Roman"/>
          <w:sz w:val="22"/>
          <w:szCs w:val="22"/>
          <w:lang w:val="es-ES" w:eastAsia="ar-SA"/>
        </w:rPr>
        <w:t>.</w:t>
      </w:r>
    </w:p>
    <w:p w14:paraId="042B17B2" w14:textId="77777777" w:rsidR="00744E0E" w:rsidRPr="00491165" w:rsidRDefault="00744E0E" w:rsidP="008B6BEB">
      <w:pPr>
        <w:ind w:left="360"/>
        <w:jc w:val="both"/>
        <w:rPr>
          <w:rFonts w:ascii="Times New Roman" w:hAnsi="Times New Roman"/>
          <w:sz w:val="22"/>
          <w:szCs w:val="22"/>
          <w:lang w:val="es-ES" w:eastAsia="ar-SA"/>
        </w:rPr>
      </w:pPr>
    </w:p>
    <w:p w14:paraId="0438BB38" w14:textId="77777777" w:rsidR="00B53033" w:rsidRPr="00491165" w:rsidRDefault="00B53033" w:rsidP="000F3BBC">
      <w:pPr>
        <w:ind w:left="1728"/>
        <w:rPr>
          <w:rFonts w:ascii="Times New Roman" w:hAnsi="Times New Roman"/>
          <w:sz w:val="22"/>
          <w:szCs w:val="22"/>
          <w:lang w:val="es-ES"/>
        </w:rPr>
      </w:pPr>
    </w:p>
    <w:p w14:paraId="0F7305A0" w14:textId="77777777" w:rsidR="000F3BBC" w:rsidRPr="00491165" w:rsidRDefault="000F3BBC" w:rsidP="00936FAE">
      <w:pPr>
        <w:pStyle w:val="Ttulo1"/>
        <w:numPr>
          <w:ilvl w:val="2"/>
          <w:numId w:val="6"/>
        </w:numPr>
        <w:rPr>
          <w:rFonts w:ascii="Times New Roman" w:hAnsi="Times New Roman"/>
          <w:sz w:val="22"/>
          <w:szCs w:val="22"/>
        </w:rPr>
      </w:pPr>
      <w:bookmarkStart w:id="14" w:name="_Toc443465887"/>
      <w:r w:rsidRPr="00491165">
        <w:rPr>
          <w:rFonts w:ascii="Times New Roman" w:hAnsi="Times New Roman"/>
          <w:sz w:val="22"/>
          <w:szCs w:val="22"/>
        </w:rPr>
        <w:t>Reportes de Operaciones en Efectivo</w:t>
      </w:r>
      <w:r w:rsidR="003418B3" w:rsidRPr="00491165">
        <w:rPr>
          <w:rFonts w:ascii="Times New Roman" w:hAnsi="Times New Roman"/>
          <w:sz w:val="22"/>
          <w:szCs w:val="22"/>
        </w:rPr>
        <w:t xml:space="preserve"> Superiores a Diez Mil Dólares (US$10,000.00) de los Estados Unidos de América o su Equivalente en Moneda Nacional </w:t>
      </w:r>
      <w:r w:rsidRPr="00491165">
        <w:rPr>
          <w:rFonts w:ascii="Times New Roman" w:hAnsi="Times New Roman"/>
          <w:sz w:val="22"/>
          <w:szCs w:val="22"/>
        </w:rPr>
        <w:t xml:space="preserve"> a la IVE</w:t>
      </w:r>
      <w:bookmarkEnd w:id="14"/>
    </w:p>
    <w:p w14:paraId="4AAB7A08" w14:textId="77777777" w:rsidR="000F3BBC" w:rsidRPr="00491165" w:rsidRDefault="000F3BBC" w:rsidP="000F3BBC">
      <w:pPr>
        <w:rPr>
          <w:rFonts w:ascii="Times New Roman" w:hAnsi="Times New Roman"/>
          <w:sz w:val="22"/>
          <w:szCs w:val="22"/>
        </w:rPr>
      </w:pPr>
    </w:p>
    <w:p w14:paraId="2F755382" w14:textId="77777777" w:rsidR="000F3BBC" w:rsidRPr="00491165" w:rsidRDefault="000F3BBC" w:rsidP="00C47FCA">
      <w:pPr>
        <w:ind w:left="709"/>
        <w:jc w:val="both"/>
        <w:rPr>
          <w:rFonts w:ascii="Times New Roman" w:hAnsi="Times New Roman"/>
          <w:sz w:val="22"/>
          <w:szCs w:val="22"/>
          <w:lang w:val="es-ES"/>
        </w:rPr>
      </w:pPr>
      <w:r w:rsidRPr="00491165">
        <w:rPr>
          <w:rFonts w:ascii="Times New Roman" w:hAnsi="Times New Roman"/>
          <w:sz w:val="22"/>
          <w:szCs w:val="22"/>
          <w:lang w:val="es-ES"/>
        </w:rPr>
        <w:t xml:space="preserve">Mensualmente, en los plazos fijados por la IVE, (primeros cinco días hábiles del mes inmediato al que corresponda) </w:t>
      </w:r>
      <w:r w:rsidR="00D41B2D" w:rsidRPr="00491165">
        <w:rPr>
          <w:rFonts w:ascii="Times New Roman" w:hAnsi="Times New Roman"/>
          <w:sz w:val="22"/>
          <w:szCs w:val="22"/>
        </w:rPr>
        <w:t>se</w:t>
      </w:r>
      <w:r w:rsidRPr="00491165">
        <w:rPr>
          <w:rFonts w:ascii="Times New Roman" w:hAnsi="Times New Roman"/>
          <w:sz w:val="22"/>
          <w:szCs w:val="22"/>
          <w:lang w:val="es-ES"/>
        </w:rPr>
        <w:t xml:space="preserve"> debe</w:t>
      </w:r>
      <w:r w:rsidR="00D41B2D" w:rsidRPr="00491165">
        <w:rPr>
          <w:rFonts w:ascii="Times New Roman" w:hAnsi="Times New Roman"/>
          <w:sz w:val="22"/>
          <w:szCs w:val="22"/>
          <w:lang w:val="es-ES"/>
        </w:rPr>
        <w:t>rá</w:t>
      </w:r>
      <w:r w:rsidRPr="00491165">
        <w:rPr>
          <w:rFonts w:ascii="Times New Roman" w:hAnsi="Times New Roman"/>
          <w:sz w:val="22"/>
          <w:szCs w:val="22"/>
          <w:lang w:val="es-ES"/>
        </w:rPr>
        <w:t xml:space="preserve"> presentar los reportes de estas transacciones a través del Porta</w:t>
      </w:r>
      <w:r w:rsidR="003C6012" w:rsidRPr="00491165">
        <w:rPr>
          <w:rFonts w:ascii="Times New Roman" w:hAnsi="Times New Roman"/>
          <w:sz w:val="22"/>
          <w:szCs w:val="22"/>
          <w:lang w:val="es-ES"/>
        </w:rPr>
        <w:t>l</w:t>
      </w:r>
      <w:r w:rsidRPr="00491165">
        <w:rPr>
          <w:rFonts w:ascii="Times New Roman" w:hAnsi="Times New Roman"/>
          <w:sz w:val="22"/>
          <w:szCs w:val="22"/>
          <w:lang w:val="es-ES"/>
        </w:rPr>
        <w:t xml:space="preserve"> Persona</w:t>
      </w:r>
      <w:r w:rsidR="00012A9C" w:rsidRPr="00491165">
        <w:rPr>
          <w:rFonts w:ascii="Times New Roman" w:hAnsi="Times New Roman"/>
          <w:sz w:val="22"/>
          <w:szCs w:val="22"/>
          <w:lang w:val="es-ES"/>
        </w:rPr>
        <w:t>s</w:t>
      </w:r>
      <w:r w:rsidRPr="00491165">
        <w:rPr>
          <w:rFonts w:ascii="Times New Roman" w:hAnsi="Times New Roman"/>
          <w:sz w:val="22"/>
          <w:szCs w:val="22"/>
          <w:lang w:val="es-ES"/>
        </w:rPr>
        <w:t xml:space="preserve"> Obligada</w:t>
      </w:r>
      <w:r w:rsidR="00012A9C" w:rsidRPr="00491165">
        <w:rPr>
          <w:rFonts w:ascii="Times New Roman" w:hAnsi="Times New Roman"/>
          <w:sz w:val="22"/>
          <w:szCs w:val="22"/>
          <w:lang w:val="es-ES"/>
        </w:rPr>
        <w:t>s</w:t>
      </w:r>
      <w:r w:rsidRPr="00491165">
        <w:rPr>
          <w:rFonts w:ascii="Times New Roman" w:hAnsi="Times New Roman"/>
          <w:sz w:val="22"/>
          <w:szCs w:val="22"/>
          <w:lang w:val="es-ES"/>
        </w:rPr>
        <w:t xml:space="preserve">, mediante el formulario IVE-MY-28. </w:t>
      </w:r>
    </w:p>
    <w:p w14:paraId="43116A75" w14:textId="77777777" w:rsidR="00D2610D" w:rsidRPr="00491165" w:rsidRDefault="00D2610D" w:rsidP="00C47FCA">
      <w:pPr>
        <w:ind w:left="709"/>
        <w:jc w:val="both"/>
        <w:rPr>
          <w:rFonts w:ascii="Times New Roman" w:hAnsi="Times New Roman"/>
          <w:sz w:val="22"/>
          <w:szCs w:val="22"/>
          <w:lang w:val="es-ES"/>
        </w:rPr>
      </w:pPr>
    </w:p>
    <w:p w14:paraId="0E2DE83E" w14:textId="77777777" w:rsidR="000F3BBC" w:rsidRPr="00491165" w:rsidRDefault="000F3BBC" w:rsidP="00C47FCA">
      <w:pPr>
        <w:ind w:left="709"/>
        <w:jc w:val="both"/>
        <w:rPr>
          <w:rFonts w:ascii="Times New Roman" w:hAnsi="Times New Roman"/>
          <w:sz w:val="22"/>
          <w:szCs w:val="22"/>
          <w:lang w:val="es-ES"/>
        </w:rPr>
      </w:pPr>
      <w:r w:rsidRPr="00491165">
        <w:rPr>
          <w:rFonts w:ascii="Times New Roman" w:hAnsi="Times New Roman"/>
          <w:sz w:val="22"/>
          <w:szCs w:val="22"/>
          <w:lang w:val="es-ES"/>
        </w:rPr>
        <w:t xml:space="preserve">De no existir registros </w:t>
      </w:r>
      <w:r w:rsidR="00012A9C" w:rsidRPr="00491165">
        <w:rPr>
          <w:rFonts w:ascii="Times New Roman" w:hAnsi="Times New Roman"/>
          <w:sz w:val="22"/>
          <w:szCs w:val="22"/>
          <w:lang w:val="es-ES"/>
        </w:rPr>
        <w:t>para</w:t>
      </w:r>
      <w:r w:rsidRPr="00491165">
        <w:rPr>
          <w:rFonts w:ascii="Times New Roman" w:hAnsi="Times New Roman"/>
          <w:sz w:val="22"/>
          <w:szCs w:val="22"/>
          <w:lang w:val="es-ES"/>
        </w:rPr>
        <w:t xml:space="preserve"> los reportes en efectivo, </w:t>
      </w:r>
      <w:r w:rsidR="00D41B2D" w:rsidRPr="00491165">
        <w:rPr>
          <w:rFonts w:ascii="Times New Roman" w:hAnsi="Times New Roman"/>
          <w:sz w:val="22"/>
          <w:szCs w:val="22"/>
          <w:lang w:val="es-ES"/>
        </w:rPr>
        <w:t xml:space="preserve">se deberá </w:t>
      </w:r>
      <w:r w:rsidRPr="00491165">
        <w:rPr>
          <w:rFonts w:ascii="Times New Roman" w:hAnsi="Times New Roman"/>
          <w:sz w:val="22"/>
          <w:szCs w:val="22"/>
          <w:lang w:val="es-ES"/>
        </w:rPr>
        <w:t xml:space="preserve">cumplir con el envío </w:t>
      </w:r>
      <w:r w:rsidR="00C4458F" w:rsidRPr="00491165">
        <w:rPr>
          <w:rFonts w:ascii="Times New Roman" w:hAnsi="Times New Roman"/>
          <w:sz w:val="22"/>
          <w:szCs w:val="22"/>
          <w:lang w:val="es-ES"/>
        </w:rPr>
        <w:t xml:space="preserve">a la IVE </w:t>
      </w:r>
      <w:r w:rsidRPr="00491165">
        <w:rPr>
          <w:rFonts w:ascii="Times New Roman" w:hAnsi="Times New Roman"/>
          <w:sz w:val="22"/>
          <w:szCs w:val="22"/>
          <w:lang w:val="es-ES"/>
        </w:rPr>
        <w:t>del reporte mensual correspondiente con valor “cero”, indicando que</w:t>
      </w:r>
      <w:r w:rsidR="003418B3" w:rsidRPr="00491165">
        <w:rPr>
          <w:rFonts w:ascii="Times New Roman" w:hAnsi="Times New Roman"/>
          <w:sz w:val="22"/>
          <w:szCs w:val="22"/>
          <w:lang w:val="es-ES"/>
        </w:rPr>
        <w:t xml:space="preserve"> durante el período a reportar,</w:t>
      </w:r>
      <w:r w:rsidRPr="00491165">
        <w:rPr>
          <w:rFonts w:ascii="Times New Roman" w:hAnsi="Times New Roman"/>
          <w:sz w:val="22"/>
          <w:szCs w:val="22"/>
          <w:lang w:val="es-ES"/>
        </w:rPr>
        <w:t xml:space="preserve"> no hubo transacciones. Para </w:t>
      </w:r>
      <w:r w:rsidR="0053419F" w:rsidRPr="00491165">
        <w:rPr>
          <w:rFonts w:ascii="Times New Roman" w:hAnsi="Times New Roman"/>
          <w:sz w:val="22"/>
          <w:szCs w:val="22"/>
          <w:lang w:val="es-ES"/>
        </w:rPr>
        <w:t>el</w:t>
      </w:r>
      <w:r w:rsidRPr="00491165">
        <w:rPr>
          <w:rFonts w:ascii="Times New Roman" w:hAnsi="Times New Roman"/>
          <w:sz w:val="22"/>
          <w:szCs w:val="22"/>
          <w:lang w:val="es-ES"/>
        </w:rPr>
        <w:t xml:space="preserve"> efecto se deberá utilizar el formulario IVE-MY-28 y la información deberá enviarse a través del Portal Persona</w:t>
      </w:r>
      <w:r w:rsidR="00C47FCA" w:rsidRPr="00491165">
        <w:rPr>
          <w:rFonts w:ascii="Times New Roman" w:hAnsi="Times New Roman"/>
          <w:sz w:val="22"/>
          <w:szCs w:val="22"/>
          <w:lang w:val="es-ES"/>
        </w:rPr>
        <w:t>s</w:t>
      </w:r>
      <w:r w:rsidRPr="00491165">
        <w:rPr>
          <w:rFonts w:ascii="Times New Roman" w:hAnsi="Times New Roman"/>
          <w:sz w:val="22"/>
          <w:szCs w:val="22"/>
          <w:lang w:val="es-ES"/>
        </w:rPr>
        <w:t xml:space="preserve"> Obligada</w:t>
      </w:r>
      <w:r w:rsidR="00C47FCA" w:rsidRPr="00491165">
        <w:rPr>
          <w:rFonts w:ascii="Times New Roman" w:hAnsi="Times New Roman"/>
          <w:sz w:val="22"/>
          <w:szCs w:val="22"/>
          <w:lang w:val="es-ES"/>
        </w:rPr>
        <w:t>s</w:t>
      </w:r>
      <w:r w:rsidRPr="00491165">
        <w:rPr>
          <w:rFonts w:ascii="Times New Roman" w:hAnsi="Times New Roman"/>
          <w:sz w:val="22"/>
          <w:szCs w:val="22"/>
          <w:lang w:val="es-ES"/>
        </w:rPr>
        <w:t>.</w:t>
      </w:r>
    </w:p>
    <w:p w14:paraId="12334EEB" w14:textId="77777777" w:rsidR="000F3BBC" w:rsidRPr="00491165" w:rsidRDefault="000F3BBC" w:rsidP="000F3BBC">
      <w:pPr>
        <w:rPr>
          <w:rFonts w:ascii="Times New Roman" w:hAnsi="Times New Roman"/>
          <w:sz w:val="22"/>
          <w:szCs w:val="22"/>
        </w:rPr>
      </w:pPr>
    </w:p>
    <w:p w14:paraId="55675048" w14:textId="77777777" w:rsidR="000F3BBC" w:rsidRPr="00491165" w:rsidRDefault="000F3BBC" w:rsidP="00936FAE">
      <w:pPr>
        <w:pStyle w:val="Ttulo1"/>
        <w:rPr>
          <w:rFonts w:ascii="Times New Roman" w:hAnsi="Times New Roman"/>
          <w:sz w:val="22"/>
          <w:szCs w:val="22"/>
        </w:rPr>
      </w:pPr>
      <w:bookmarkStart w:id="15" w:name="_Toc443465888"/>
      <w:r w:rsidRPr="00491165">
        <w:rPr>
          <w:rFonts w:ascii="Times New Roman" w:hAnsi="Times New Roman"/>
          <w:sz w:val="22"/>
          <w:szCs w:val="22"/>
        </w:rPr>
        <w:t>CAPACITACIÓN</w:t>
      </w:r>
      <w:bookmarkEnd w:id="15"/>
    </w:p>
    <w:p w14:paraId="777FBBDC" w14:textId="77777777" w:rsidR="000F3BBC" w:rsidRPr="00491165" w:rsidRDefault="000F3BBC" w:rsidP="000F3BBC">
      <w:pPr>
        <w:rPr>
          <w:rFonts w:ascii="Times New Roman" w:hAnsi="Times New Roman"/>
          <w:sz w:val="22"/>
          <w:szCs w:val="22"/>
        </w:rPr>
      </w:pPr>
    </w:p>
    <w:p w14:paraId="7A56E1BA" w14:textId="77777777" w:rsidR="000F3BBC" w:rsidRPr="00491165" w:rsidRDefault="00C83D8D" w:rsidP="000F3BBC">
      <w:pPr>
        <w:ind w:left="792"/>
        <w:jc w:val="both"/>
        <w:rPr>
          <w:rFonts w:ascii="Times New Roman" w:hAnsi="Times New Roman"/>
          <w:sz w:val="22"/>
          <w:szCs w:val="22"/>
        </w:rPr>
      </w:pPr>
      <w:r w:rsidRPr="00491165">
        <w:rPr>
          <w:rFonts w:ascii="Times New Roman" w:hAnsi="Times New Roman"/>
          <w:sz w:val="22"/>
          <w:szCs w:val="22"/>
        </w:rPr>
        <w:t>Dentro de las opciones</w:t>
      </w:r>
      <w:r w:rsidR="000F3BBC" w:rsidRPr="00491165">
        <w:rPr>
          <w:rFonts w:ascii="Times New Roman" w:hAnsi="Times New Roman"/>
          <w:sz w:val="22"/>
          <w:szCs w:val="22"/>
        </w:rPr>
        <w:t xml:space="preserve"> de</w:t>
      </w:r>
      <w:r w:rsidRPr="00491165">
        <w:rPr>
          <w:rFonts w:ascii="Times New Roman" w:hAnsi="Times New Roman"/>
          <w:sz w:val="22"/>
          <w:szCs w:val="22"/>
        </w:rPr>
        <w:t xml:space="preserve"> capacitación s</w:t>
      </w:r>
      <w:r w:rsidR="00D04A5D" w:rsidRPr="00491165">
        <w:rPr>
          <w:rFonts w:ascii="Times New Roman" w:hAnsi="Times New Roman"/>
          <w:sz w:val="22"/>
          <w:szCs w:val="22"/>
        </w:rPr>
        <w:t>e</w:t>
      </w:r>
      <w:r w:rsidR="003C7D66" w:rsidRPr="00491165">
        <w:rPr>
          <w:rFonts w:ascii="Times New Roman" w:hAnsi="Times New Roman"/>
          <w:sz w:val="22"/>
          <w:szCs w:val="22"/>
        </w:rPr>
        <w:t xml:space="preserve"> </w:t>
      </w:r>
      <w:r w:rsidR="00A94FD6" w:rsidRPr="00491165">
        <w:rPr>
          <w:rFonts w:ascii="Times New Roman" w:hAnsi="Times New Roman"/>
          <w:sz w:val="22"/>
          <w:szCs w:val="22"/>
        </w:rPr>
        <w:t>considerar</w:t>
      </w:r>
      <w:r w:rsidR="00D04A5D" w:rsidRPr="00491165">
        <w:rPr>
          <w:rFonts w:ascii="Times New Roman" w:hAnsi="Times New Roman"/>
          <w:sz w:val="22"/>
          <w:szCs w:val="22"/>
        </w:rPr>
        <w:t>án</w:t>
      </w:r>
      <w:r w:rsidR="00A94FD6" w:rsidRPr="00491165">
        <w:rPr>
          <w:rFonts w:ascii="Times New Roman" w:hAnsi="Times New Roman"/>
          <w:sz w:val="22"/>
          <w:szCs w:val="22"/>
        </w:rPr>
        <w:t xml:space="preserve"> </w:t>
      </w:r>
      <w:r w:rsidR="00D04A5D" w:rsidRPr="00491165">
        <w:rPr>
          <w:rFonts w:ascii="Times New Roman" w:hAnsi="Times New Roman"/>
          <w:sz w:val="22"/>
          <w:szCs w:val="22"/>
        </w:rPr>
        <w:t xml:space="preserve">los </w:t>
      </w:r>
      <w:r w:rsidR="000F3BBC" w:rsidRPr="00491165">
        <w:rPr>
          <w:rFonts w:ascii="Times New Roman" w:hAnsi="Times New Roman"/>
          <w:sz w:val="22"/>
          <w:szCs w:val="22"/>
        </w:rPr>
        <w:t>seminarios</w:t>
      </w:r>
      <w:r w:rsidR="00A94FD6" w:rsidRPr="00491165">
        <w:rPr>
          <w:rFonts w:ascii="Times New Roman" w:hAnsi="Times New Roman"/>
          <w:sz w:val="22"/>
          <w:szCs w:val="22"/>
        </w:rPr>
        <w:t>, talleres</w:t>
      </w:r>
      <w:r w:rsidR="00981894" w:rsidRPr="00491165">
        <w:rPr>
          <w:rFonts w:ascii="Times New Roman" w:hAnsi="Times New Roman"/>
          <w:sz w:val="22"/>
          <w:szCs w:val="22"/>
        </w:rPr>
        <w:t xml:space="preserve"> y todo tipo de </w:t>
      </w:r>
      <w:r w:rsidR="00A94FD6" w:rsidRPr="00491165">
        <w:rPr>
          <w:rFonts w:ascii="Times New Roman" w:hAnsi="Times New Roman"/>
          <w:sz w:val="22"/>
          <w:szCs w:val="22"/>
        </w:rPr>
        <w:t>capacitaciones relacionad</w:t>
      </w:r>
      <w:r w:rsidR="00981894" w:rsidRPr="00491165">
        <w:rPr>
          <w:rFonts w:ascii="Times New Roman" w:hAnsi="Times New Roman"/>
          <w:sz w:val="22"/>
          <w:szCs w:val="22"/>
        </w:rPr>
        <w:t>as</w:t>
      </w:r>
      <w:r w:rsidR="00A94FD6" w:rsidRPr="00491165">
        <w:rPr>
          <w:rFonts w:ascii="Times New Roman" w:hAnsi="Times New Roman"/>
          <w:sz w:val="22"/>
          <w:szCs w:val="22"/>
        </w:rPr>
        <w:t xml:space="preserve"> con </w:t>
      </w:r>
      <w:r w:rsidR="00981894" w:rsidRPr="00491165">
        <w:rPr>
          <w:rFonts w:ascii="Times New Roman" w:hAnsi="Times New Roman"/>
          <w:sz w:val="22"/>
          <w:szCs w:val="22"/>
        </w:rPr>
        <w:t xml:space="preserve">temas de </w:t>
      </w:r>
      <w:r w:rsidR="00A94FD6" w:rsidRPr="00491165">
        <w:rPr>
          <w:rFonts w:ascii="Times New Roman" w:hAnsi="Times New Roman"/>
          <w:sz w:val="22"/>
          <w:szCs w:val="22"/>
        </w:rPr>
        <w:t>prevención del LD/FT</w:t>
      </w:r>
      <w:r w:rsidR="00981894" w:rsidRPr="00491165">
        <w:rPr>
          <w:rFonts w:ascii="Times New Roman" w:hAnsi="Times New Roman"/>
          <w:sz w:val="22"/>
          <w:szCs w:val="22"/>
        </w:rPr>
        <w:t>,</w:t>
      </w:r>
      <w:r w:rsidR="00A94FD6" w:rsidRPr="00491165">
        <w:rPr>
          <w:rFonts w:ascii="Times New Roman" w:hAnsi="Times New Roman"/>
          <w:sz w:val="22"/>
          <w:szCs w:val="22"/>
        </w:rPr>
        <w:t xml:space="preserve"> a los cuales </w:t>
      </w:r>
      <w:r w:rsidR="00070789" w:rsidRPr="00491165">
        <w:rPr>
          <w:rFonts w:ascii="Times New Roman" w:hAnsi="Times New Roman"/>
          <w:sz w:val="22"/>
          <w:szCs w:val="22"/>
        </w:rPr>
        <w:t xml:space="preserve">el </w:t>
      </w:r>
      <w:r w:rsidR="0053419F" w:rsidRPr="00491165">
        <w:rPr>
          <w:rFonts w:ascii="Times New Roman" w:hAnsi="Times New Roman"/>
          <w:sz w:val="22"/>
          <w:szCs w:val="22"/>
        </w:rPr>
        <w:t>Agente de Seguros</w:t>
      </w:r>
      <w:r w:rsidR="00D2610D" w:rsidRPr="00491165">
        <w:rPr>
          <w:rFonts w:ascii="Times New Roman" w:hAnsi="Times New Roman"/>
          <w:i/>
          <w:sz w:val="22"/>
          <w:szCs w:val="22"/>
        </w:rPr>
        <w:t xml:space="preserve"> </w:t>
      </w:r>
      <w:r w:rsidR="004E3A79" w:rsidRPr="00491165">
        <w:rPr>
          <w:rFonts w:ascii="Times New Roman" w:hAnsi="Times New Roman"/>
          <w:sz w:val="22"/>
          <w:szCs w:val="22"/>
        </w:rPr>
        <w:t xml:space="preserve">u oficiales de cumplimiento </w:t>
      </w:r>
      <w:r w:rsidR="000F3BBC" w:rsidRPr="00491165">
        <w:rPr>
          <w:rFonts w:ascii="Times New Roman" w:hAnsi="Times New Roman"/>
          <w:sz w:val="22"/>
          <w:szCs w:val="22"/>
        </w:rPr>
        <w:t>asistir</w:t>
      </w:r>
      <w:r w:rsidR="00A94FD6" w:rsidRPr="00491165">
        <w:rPr>
          <w:rFonts w:ascii="Times New Roman" w:hAnsi="Times New Roman"/>
          <w:sz w:val="22"/>
          <w:szCs w:val="22"/>
        </w:rPr>
        <w:t>á</w:t>
      </w:r>
      <w:r w:rsidR="004E3A79" w:rsidRPr="00491165">
        <w:rPr>
          <w:rFonts w:ascii="Times New Roman" w:hAnsi="Times New Roman"/>
          <w:sz w:val="22"/>
          <w:szCs w:val="22"/>
        </w:rPr>
        <w:t>n</w:t>
      </w:r>
      <w:r w:rsidR="00A94FD6" w:rsidRPr="00491165">
        <w:rPr>
          <w:rFonts w:ascii="Times New Roman" w:hAnsi="Times New Roman"/>
          <w:sz w:val="22"/>
          <w:szCs w:val="22"/>
        </w:rPr>
        <w:t xml:space="preserve"> durante el año calendario</w:t>
      </w:r>
      <w:r w:rsidR="000F3BBC" w:rsidRPr="00491165">
        <w:rPr>
          <w:rFonts w:ascii="Times New Roman" w:hAnsi="Times New Roman"/>
          <w:sz w:val="22"/>
          <w:szCs w:val="22"/>
        </w:rPr>
        <w:t xml:space="preserve">, sean estos promovidos por </w:t>
      </w:r>
      <w:r w:rsidR="00070789" w:rsidRPr="00491165">
        <w:rPr>
          <w:rFonts w:ascii="Times New Roman" w:hAnsi="Times New Roman"/>
          <w:sz w:val="22"/>
          <w:szCs w:val="22"/>
        </w:rPr>
        <w:t>a</w:t>
      </w:r>
      <w:r w:rsidR="000F3BBC" w:rsidRPr="00491165">
        <w:rPr>
          <w:rFonts w:ascii="Times New Roman" w:hAnsi="Times New Roman"/>
          <w:sz w:val="22"/>
          <w:szCs w:val="22"/>
        </w:rPr>
        <w:t xml:space="preserve">seguradoras o </w:t>
      </w:r>
      <w:r w:rsidR="00A94FD6" w:rsidRPr="00491165">
        <w:rPr>
          <w:rFonts w:ascii="Times New Roman" w:hAnsi="Times New Roman"/>
          <w:sz w:val="22"/>
          <w:szCs w:val="22"/>
        </w:rPr>
        <w:t>por particulares</w:t>
      </w:r>
      <w:r w:rsidR="000F3BBC" w:rsidRPr="00491165">
        <w:rPr>
          <w:rFonts w:ascii="Times New Roman" w:hAnsi="Times New Roman"/>
          <w:sz w:val="22"/>
          <w:szCs w:val="22"/>
        </w:rPr>
        <w:t>. Las capacitaciones recibidas  ser</w:t>
      </w:r>
      <w:r w:rsidR="00D04A5D" w:rsidRPr="00491165">
        <w:rPr>
          <w:rFonts w:ascii="Times New Roman" w:hAnsi="Times New Roman"/>
          <w:sz w:val="22"/>
          <w:szCs w:val="22"/>
        </w:rPr>
        <w:t>án</w:t>
      </w:r>
      <w:r w:rsidR="000F3BBC" w:rsidRPr="00491165">
        <w:rPr>
          <w:rFonts w:ascii="Times New Roman" w:hAnsi="Times New Roman"/>
          <w:sz w:val="22"/>
          <w:szCs w:val="22"/>
        </w:rPr>
        <w:t xml:space="preserve"> reportadas </w:t>
      </w:r>
      <w:r w:rsidR="00C4458F" w:rsidRPr="00491165">
        <w:rPr>
          <w:rFonts w:ascii="Times New Roman" w:hAnsi="Times New Roman"/>
          <w:sz w:val="22"/>
          <w:szCs w:val="22"/>
        </w:rPr>
        <w:t xml:space="preserve">a la IVE </w:t>
      </w:r>
      <w:r w:rsidR="000F3BBC" w:rsidRPr="00491165">
        <w:rPr>
          <w:rFonts w:ascii="Times New Roman" w:hAnsi="Times New Roman"/>
          <w:sz w:val="22"/>
          <w:szCs w:val="22"/>
        </w:rPr>
        <w:t>de forma semestral a través del Portal Persona</w:t>
      </w:r>
      <w:r w:rsidR="00012A9C" w:rsidRPr="00491165">
        <w:rPr>
          <w:rFonts w:ascii="Times New Roman" w:hAnsi="Times New Roman"/>
          <w:sz w:val="22"/>
          <w:szCs w:val="22"/>
        </w:rPr>
        <w:t>s</w:t>
      </w:r>
      <w:r w:rsidR="000F3BBC" w:rsidRPr="00491165">
        <w:rPr>
          <w:rFonts w:ascii="Times New Roman" w:hAnsi="Times New Roman"/>
          <w:sz w:val="22"/>
          <w:szCs w:val="22"/>
        </w:rPr>
        <w:t xml:space="preserve"> Obligada</w:t>
      </w:r>
      <w:r w:rsidR="00012A9C" w:rsidRPr="00491165">
        <w:rPr>
          <w:rFonts w:ascii="Times New Roman" w:hAnsi="Times New Roman"/>
          <w:sz w:val="22"/>
          <w:szCs w:val="22"/>
        </w:rPr>
        <w:t>s</w:t>
      </w:r>
      <w:r w:rsidR="00C4458F" w:rsidRPr="00491165">
        <w:rPr>
          <w:rFonts w:ascii="Times New Roman" w:hAnsi="Times New Roman"/>
          <w:sz w:val="22"/>
          <w:szCs w:val="22"/>
        </w:rPr>
        <w:t>, dentro del mes inmediato siguiente a cada semestre</w:t>
      </w:r>
      <w:r w:rsidR="00004366" w:rsidRPr="00491165">
        <w:rPr>
          <w:rFonts w:ascii="Times New Roman" w:hAnsi="Times New Roman"/>
          <w:sz w:val="22"/>
          <w:szCs w:val="22"/>
        </w:rPr>
        <w:t xml:space="preserve"> (enero y julio)</w:t>
      </w:r>
      <w:r w:rsidR="000F3BBC" w:rsidRPr="00491165">
        <w:rPr>
          <w:rFonts w:ascii="Times New Roman" w:hAnsi="Times New Roman"/>
          <w:sz w:val="22"/>
          <w:szCs w:val="22"/>
        </w:rPr>
        <w:t>.</w:t>
      </w:r>
    </w:p>
    <w:p w14:paraId="721E91AE" w14:textId="77777777" w:rsidR="000F3BBC" w:rsidRPr="00491165" w:rsidRDefault="000F3BBC" w:rsidP="000F3BBC">
      <w:pPr>
        <w:ind w:left="792"/>
        <w:jc w:val="both"/>
        <w:rPr>
          <w:rFonts w:ascii="Times New Roman" w:hAnsi="Times New Roman"/>
          <w:sz w:val="22"/>
          <w:szCs w:val="22"/>
        </w:rPr>
      </w:pPr>
    </w:p>
    <w:p w14:paraId="19C7BCD2" w14:textId="77777777" w:rsidR="000F3BBC" w:rsidRPr="00491165" w:rsidRDefault="000F3BBC" w:rsidP="000F3BBC">
      <w:pPr>
        <w:ind w:left="792"/>
        <w:jc w:val="both"/>
        <w:rPr>
          <w:rFonts w:ascii="Times New Roman" w:hAnsi="Times New Roman"/>
          <w:sz w:val="22"/>
          <w:szCs w:val="22"/>
        </w:rPr>
      </w:pPr>
      <w:r w:rsidRPr="00491165">
        <w:rPr>
          <w:rFonts w:ascii="Times New Roman" w:hAnsi="Times New Roman"/>
          <w:sz w:val="22"/>
          <w:szCs w:val="22"/>
        </w:rPr>
        <w:t xml:space="preserve">Adicionalmente, </w:t>
      </w:r>
      <w:r w:rsidR="00996A4E" w:rsidRPr="00491165">
        <w:rPr>
          <w:rFonts w:ascii="Times New Roman" w:hAnsi="Times New Roman"/>
          <w:sz w:val="22"/>
          <w:szCs w:val="22"/>
        </w:rPr>
        <w:t>se</w:t>
      </w:r>
      <w:r w:rsidRPr="00491165">
        <w:rPr>
          <w:rFonts w:ascii="Times New Roman" w:hAnsi="Times New Roman"/>
          <w:sz w:val="22"/>
          <w:szCs w:val="22"/>
        </w:rPr>
        <w:t xml:space="preserve"> podr</w:t>
      </w:r>
      <w:r w:rsidR="00010596" w:rsidRPr="00491165">
        <w:rPr>
          <w:rFonts w:ascii="Times New Roman" w:hAnsi="Times New Roman"/>
          <w:sz w:val="22"/>
          <w:szCs w:val="22"/>
        </w:rPr>
        <w:t>á</w:t>
      </w:r>
      <w:r w:rsidR="00996A4E" w:rsidRPr="00491165">
        <w:rPr>
          <w:rFonts w:ascii="Times New Roman" w:hAnsi="Times New Roman"/>
          <w:sz w:val="22"/>
          <w:szCs w:val="22"/>
        </w:rPr>
        <w:t>n</w:t>
      </w:r>
      <w:r w:rsidRPr="00491165">
        <w:rPr>
          <w:rFonts w:ascii="Times New Roman" w:hAnsi="Times New Roman"/>
          <w:sz w:val="22"/>
          <w:szCs w:val="22"/>
        </w:rPr>
        <w:t xml:space="preserve"> utilizar otras fuentes de información que estén a</w:t>
      </w:r>
      <w:r w:rsidR="00996A4E" w:rsidRPr="00491165">
        <w:rPr>
          <w:rFonts w:ascii="Times New Roman" w:hAnsi="Times New Roman"/>
          <w:sz w:val="22"/>
          <w:szCs w:val="22"/>
        </w:rPr>
        <w:t xml:space="preserve">l </w:t>
      </w:r>
      <w:r w:rsidRPr="00491165">
        <w:rPr>
          <w:rFonts w:ascii="Times New Roman" w:hAnsi="Times New Roman"/>
          <w:sz w:val="22"/>
          <w:szCs w:val="22"/>
        </w:rPr>
        <w:t xml:space="preserve">alcance relacionados con temas de prevención </w:t>
      </w:r>
      <w:r w:rsidR="00C83D8D" w:rsidRPr="00491165">
        <w:rPr>
          <w:rFonts w:ascii="Times New Roman" w:hAnsi="Times New Roman"/>
          <w:sz w:val="22"/>
          <w:szCs w:val="22"/>
        </w:rPr>
        <w:t>de lavado de dinero y</w:t>
      </w:r>
      <w:r w:rsidRPr="00491165">
        <w:rPr>
          <w:rFonts w:ascii="Times New Roman" w:hAnsi="Times New Roman"/>
          <w:sz w:val="22"/>
          <w:szCs w:val="22"/>
        </w:rPr>
        <w:t xml:space="preserve"> </w:t>
      </w:r>
      <w:r w:rsidR="00C83D8D" w:rsidRPr="00491165">
        <w:rPr>
          <w:rFonts w:ascii="Times New Roman" w:hAnsi="Times New Roman"/>
          <w:sz w:val="22"/>
          <w:szCs w:val="22"/>
        </w:rPr>
        <w:t>del financiamiento al terrorismo, para su actualización en el tema</w:t>
      </w:r>
      <w:r w:rsidRPr="00491165">
        <w:rPr>
          <w:rFonts w:ascii="Times New Roman" w:hAnsi="Times New Roman"/>
          <w:sz w:val="22"/>
          <w:szCs w:val="22"/>
        </w:rPr>
        <w:t>.</w:t>
      </w:r>
    </w:p>
    <w:p w14:paraId="1EA37A77" w14:textId="77777777" w:rsidR="000F3BBC" w:rsidRPr="00491165" w:rsidRDefault="000F3BBC" w:rsidP="000F3BBC">
      <w:pPr>
        <w:rPr>
          <w:rFonts w:ascii="Times New Roman" w:hAnsi="Times New Roman"/>
          <w:sz w:val="22"/>
          <w:szCs w:val="22"/>
        </w:rPr>
      </w:pPr>
    </w:p>
    <w:p w14:paraId="009DE739" w14:textId="77777777" w:rsidR="000F3BBC" w:rsidRPr="00491165" w:rsidRDefault="000F3BBC" w:rsidP="00936FAE">
      <w:pPr>
        <w:pStyle w:val="Ttulo1"/>
        <w:rPr>
          <w:rFonts w:ascii="Times New Roman" w:hAnsi="Times New Roman"/>
          <w:sz w:val="22"/>
          <w:szCs w:val="22"/>
        </w:rPr>
      </w:pPr>
      <w:bookmarkStart w:id="16" w:name="_Toc443465889"/>
      <w:r w:rsidRPr="00491165">
        <w:rPr>
          <w:rFonts w:ascii="Times New Roman" w:hAnsi="Times New Roman"/>
          <w:sz w:val="22"/>
          <w:szCs w:val="22"/>
        </w:rPr>
        <w:t>GESTIÓN DEL OFICIAL DE CUMPLIMIENTO</w:t>
      </w:r>
      <w:bookmarkEnd w:id="16"/>
      <w:r w:rsidRPr="00491165">
        <w:rPr>
          <w:rFonts w:ascii="Times New Roman" w:hAnsi="Times New Roman"/>
          <w:sz w:val="22"/>
          <w:szCs w:val="22"/>
        </w:rPr>
        <w:t xml:space="preserve">  </w:t>
      </w:r>
    </w:p>
    <w:p w14:paraId="44BC2DD4" w14:textId="77777777" w:rsidR="000F3BBC" w:rsidRPr="00491165" w:rsidRDefault="000F3BBC" w:rsidP="000F3BBC">
      <w:pPr>
        <w:ind w:left="465"/>
        <w:jc w:val="both"/>
        <w:rPr>
          <w:rFonts w:ascii="Times New Roman" w:hAnsi="Times New Roman"/>
          <w:b/>
          <w:sz w:val="22"/>
          <w:szCs w:val="22"/>
          <w:lang w:val="es-ES"/>
        </w:rPr>
      </w:pPr>
    </w:p>
    <w:p w14:paraId="0236F9BC" w14:textId="77777777" w:rsidR="000F3BBC" w:rsidRPr="00491165" w:rsidRDefault="00D04A5D" w:rsidP="000F3BBC">
      <w:pPr>
        <w:ind w:left="792"/>
        <w:jc w:val="both"/>
        <w:rPr>
          <w:rFonts w:ascii="Times New Roman" w:hAnsi="Times New Roman"/>
          <w:sz w:val="22"/>
          <w:szCs w:val="22"/>
          <w:lang w:val="es-ES"/>
        </w:rPr>
      </w:pPr>
      <w:r w:rsidRPr="00491165">
        <w:rPr>
          <w:rFonts w:ascii="Times New Roman" w:hAnsi="Times New Roman"/>
          <w:sz w:val="22"/>
          <w:szCs w:val="22"/>
          <w:lang w:val="es-ES"/>
        </w:rPr>
        <w:t>En cumplimiento a lo establecido en la normativa, s</w:t>
      </w:r>
      <w:r w:rsidR="00996A4E" w:rsidRPr="00491165">
        <w:rPr>
          <w:rFonts w:ascii="Times New Roman" w:hAnsi="Times New Roman"/>
          <w:sz w:val="22"/>
          <w:szCs w:val="22"/>
          <w:lang w:val="es-ES"/>
        </w:rPr>
        <w:t xml:space="preserve">e </w:t>
      </w:r>
      <w:r w:rsidR="001E0EF9" w:rsidRPr="00491165">
        <w:rPr>
          <w:rFonts w:ascii="Times New Roman" w:hAnsi="Times New Roman"/>
          <w:sz w:val="22"/>
          <w:szCs w:val="22"/>
          <w:lang w:val="es-ES"/>
        </w:rPr>
        <w:t>nombrar</w:t>
      </w:r>
      <w:r w:rsidR="0019738F" w:rsidRPr="00491165">
        <w:rPr>
          <w:rFonts w:ascii="Times New Roman" w:hAnsi="Times New Roman"/>
          <w:sz w:val="22"/>
          <w:szCs w:val="22"/>
          <w:lang w:val="es-ES"/>
        </w:rPr>
        <w:t>á</w:t>
      </w:r>
      <w:r w:rsidR="001E0EF9" w:rsidRPr="00491165">
        <w:rPr>
          <w:rFonts w:ascii="Times New Roman" w:hAnsi="Times New Roman"/>
          <w:sz w:val="22"/>
          <w:szCs w:val="22"/>
          <w:lang w:val="es-ES"/>
        </w:rPr>
        <w:t xml:space="preserve"> al </w:t>
      </w:r>
      <w:r w:rsidR="000F3BBC" w:rsidRPr="00491165">
        <w:rPr>
          <w:rFonts w:ascii="Times New Roman" w:hAnsi="Times New Roman"/>
          <w:sz w:val="22"/>
          <w:szCs w:val="22"/>
          <w:lang w:val="es-ES"/>
        </w:rPr>
        <w:t>Oficial de Cumplimiento</w:t>
      </w:r>
      <w:r w:rsidR="001E0EF9" w:rsidRPr="00491165">
        <w:rPr>
          <w:rFonts w:ascii="Times New Roman" w:hAnsi="Times New Roman"/>
          <w:sz w:val="22"/>
          <w:szCs w:val="22"/>
          <w:lang w:val="es-ES"/>
        </w:rPr>
        <w:t xml:space="preserve"> Titular y al Oficial de Cumplimiento Suplente</w:t>
      </w:r>
      <w:r w:rsidR="0019738F" w:rsidRPr="00491165">
        <w:rPr>
          <w:rFonts w:ascii="Times New Roman" w:hAnsi="Times New Roman"/>
          <w:sz w:val="22"/>
          <w:szCs w:val="22"/>
          <w:lang w:val="es-ES"/>
        </w:rPr>
        <w:t xml:space="preserve">. </w:t>
      </w:r>
      <w:r w:rsidR="0053419F" w:rsidRPr="00491165">
        <w:rPr>
          <w:rFonts w:ascii="Times New Roman" w:hAnsi="Times New Roman"/>
          <w:sz w:val="22"/>
          <w:szCs w:val="22"/>
          <w:lang w:val="es-ES"/>
        </w:rPr>
        <w:t xml:space="preserve">El Oficial de Cumplimiento Titular podrá ser el mismo </w:t>
      </w:r>
      <w:r w:rsidR="0053419F" w:rsidRPr="00491165">
        <w:rPr>
          <w:rFonts w:ascii="Times New Roman" w:hAnsi="Times New Roman"/>
          <w:sz w:val="22"/>
          <w:szCs w:val="22"/>
        </w:rPr>
        <w:t>Agente de Seguros; en el caso del Oficial de Cumplimiento Suplente</w:t>
      </w:r>
      <w:r w:rsidR="002501A5" w:rsidRPr="00491165">
        <w:rPr>
          <w:rFonts w:ascii="Times New Roman" w:hAnsi="Times New Roman"/>
          <w:sz w:val="22"/>
          <w:szCs w:val="22"/>
        </w:rPr>
        <w:t>,</w:t>
      </w:r>
      <w:r w:rsidR="0019738F" w:rsidRPr="00491165">
        <w:rPr>
          <w:rFonts w:ascii="Times New Roman" w:hAnsi="Times New Roman"/>
          <w:sz w:val="22"/>
          <w:szCs w:val="22"/>
        </w:rPr>
        <w:t xml:space="preserve"> el Agente de Segur</w:t>
      </w:r>
      <w:r w:rsidR="00C83D8D" w:rsidRPr="00491165">
        <w:rPr>
          <w:rFonts w:ascii="Times New Roman" w:hAnsi="Times New Roman"/>
          <w:sz w:val="22"/>
          <w:szCs w:val="22"/>
        </w:rPr>
        <w:t>os designará a la persona</w:t>
      </w:r>
      <w:r w:rsidR="0019738F" w:rsidRPr="00491165">
        <w:rPr>
          <w:rFonts w:ascii="Times New Roman" w:hAnsi="Times New Roman"/>
          <w:sz w:val="22"/>
          <w:szCs w:val="22"/>
        </w:rPr>
        <w:t xml:space="preserve">, que hará las veces de Oficial de Cumplimiento Suplente para servir de contacto entre la Persona Obligada y la Intendencia de Verificación Especial, en ausencia </w:t>
      </w:r>
      <w:r w:rsidR="00C4458F" w:rsidRPr="00491165">
        <w:rPr>
          <w:rFonts w:ascii="Times New Roman" w:hAnsi="Times New Roman"/>
          <w:sz w:val="22"/>
          <w:szCs w:val="22"/>
        </w:rPr>
        <w:t xml:space="preserve">temporal </w:t>
      </w:r>
      <w:r w:rsidR="0019738F" w:rsidRPr="00491165">
        <w:rPr>
          <w:rFonts w:ascii="Times New Roman" w:hAnsi="Times New Roman"/>
          <w:sz w:val="22"/>
          <w:szCs w:val="22"/>
        </w:rPr>
        <w:t xml:space="preserve">del titular.  </w:t>
      </w:r>
    </w:p>
    <w:p w14:paraId="12174677" w14:textId="77777777" w:rsidR="000F3BBC" w:rsidRPr="00491165" w:rsidRDefault="000F3BBC" w:rsidP="000F3BBC">
      <w:pPr>
        <w:ind w:left="792"/>
        <w:jc w:val="both"/>
        <w:rPr>
          <w:rFonts w:ascii="Times New Roman" w:hAnsi="Times New Roman"/>
          <w:sz w:val="22"/>
          <w:szCs w:val="22"/>
          <w:lang w:val="es-ES"/>
        </w:rPr>
      </w:pPr>
    </w:p>
    <w:p w14:paraId="21F6FA4F" w14:textId="77777777"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El Oficial de Cumplimiento Titular y Suplente, son los encargados de vigilar el cumplimiento de programas, políticas y procedimientos internos, así como el cumplimiento de las obligaciones que la </w:t>
      </w:r>
      <w:r w:rsidR="00F84A36" w:rsidRPr="00491165">
        <w:rPr>
          <w:rFonts w:ascii="Times New Roman" w:hAnsi="Times New Roman"/>
          <w:sz w:val="22"/>
          <w:szCs w:val="22"/>
          <w:lang w:val="es-ES"/>
        </w:rPr>
        <w:t>normativa contra el LD/FT</w:t>
      </w:r>
      <w:r w:rsidRPr="00491165">
        <w:rPr>
          <w:rFonts w:ascii="Times New Roman" w:hAnsi="Times New Roman"/>
          <w:sz w:val="22"/>
          <w:szCs w:val="22"/>
          <w:lang w:val="es-ES"/>
        </w:rPr>
        <w:t xml:space="preserve"> </w:t>
      </w:r>
      <w:r w:rsidR="00981894" w:rsidRPr="00491165">
        <w:rPr>
          <w:rFonts w:ascii="Times New Roman" w:hAnsi="Times New Roman"/>
          <w:sz w:val="22"/>
          <w:szCs w:val="22"/>
          <w:lang w:val="es-ES"/>
        </w:rPr>
        <w:t>establece</w:t>
      </w:r>
      <w:r w:rsidRPr="00491165">
        <w:rPr>
          <w:rFonts w:ascii="Times New Roman" w:hAnsi="Times New Roman"/>
          <w:sz w:val="22"/>
          <w:szCs w:val="22"/>
          <w:lang w:val="es-ES"/>
        </w:rPr>
        <w:t>, incluidos el mantenimiento y envío de registros adecuados y la comunicación de transacciones sospechosas e inusuales</w:t>
      </w:r>
      <w:r w:rsidR="00CF2825" w:rsidRPr="00491165">
        <w:rPr>
          <w:rFonts w:ascii="Times New Roman" w:hAnsi="Times New Roman"/>
          <w:sz w:val="22"/>
          <w:szCs w:val="22"/>
          <w:lang w:val="es-ES"/>
        </w:rPr>
        <w:t>.</w:t>
      </w:r>
      <w:r w:rsidRPr="00491165">
        <w:rPr>
          <w:rFonts w:ascii="Times New Roman" w:hAnsi="Times New Roman"/>
          <w:sz w:val="22"/>
          <w:szCs w:val="22"/>
          <w:lang w:val="es-ES"/>
        </w:rPr>
        <w:t xml:space="preserve"> </w:t>
      </w:r>
    </w:p>
    <w:p w14:paraId="1AED6039" w14:textId="77777777" w:rsidR="000F3BBC" w:rsidRPr="00491165" w:rsidRDefault="000F3BBC" w:rsidP="000F3BBC">
      <w:pPr>
        <w:jc w:val="both"/>
        <w:rPr>
          <w:rFonts w:ascii="Times New Roman" w:hAnsi="Times New Roman"/>
          <w:sz w:val="22"/>
          <w:szCs w:val="22"/>
          <w:lang w:val="es-ES"/>
        </w:rPr>
      </w:pPr>
    </w:p>
    <w:p w14:paraId="1F91350A" w14:textId="77777777"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El nombramiento del Oficial de Cumplimiento Titular y Suplente debe</w:t>
      </w:r>
      <w:r w:rsidR="007C28AC" w:rsidRPr="00491165">
        <w:rPr>
          <w:rFonts w:ascii="Times New Roman" w:hAnsi="Times New Roman"/>
          <w:sz w:val="22"/>
          <w:szCs w:val="22"/>
          <w:lang w:val="es-ES"/>
        </w:rPr>
        <w:t>n</w:t>
      </w:r>
      <w:r w:rsidRPr="00491165">
        <w:rPr>
          <w:rFonts w:ascii="Times New Roman" w:hAnsi="Times New Roman"/>
          <w:sz w:val="22"/>
          <w:szCs w:val="22"/>
          <w:lang w:val="es-ES"/>
        </w:rPr>
        <w:t xml:space="preserve"> ser notificado</w:t>
      </w:r>
      <w:r w:rsidR="007C28AC" w:rsidRPr="00491165">
        <w:rPr>
          <w:rFonts w:ascii="Times New Roman" w:hAnsi="Times New Roman"/>
          <w:sz w:val="22"/>
          <w:szCs w:val="22"/>
          <w:lang w:val="es-ES"/>
        </w:rPr>
        <w:t>s</w:t>
      </w:r>
      <w:r w:rsidRPr="00491165">
        <w:rPr>
          <w:rFonts w:ascii="Times New Roman" w:hAnsi="Times New Roman"/>
          <w:sz w:val="22"/>
          <w:szCs w:val="22"/>
          <w:lang w:val="es-ES"/>
        </w:rPr>
        <w:t xml:space="preserve"> a la Superintendencia de Bancos, a través de la Intendencia de Verificación Especial, mediante el procedimiento establecido en el Portal Persona</w:t>
      </w:r>
      <w:r w:rsidR="007C28AC" w:rsidRPr="00491165">
        <w:rPr>
          <w:rFonts w:ascii="Times New Roman" w:hAnsi="Times New Roman"/>
          <w:sz w:val="22"/>
          <w:szCs w:val="22"/>
          <w:lang w:val="es-ES"/>
        </w:rPr>
        <w:t>s</w:t>
      </w:r>
      <w:r w:rsidRPr="00491165">
        <w:rPr>
          <w:rFonts w:ascii="Times New Roman" w:hAnsi="Times New Roman"/>
          <w:sz w:val="22"/>
          <w:szCs w:val="22"/>
          <w:lang w:val="es-ES"/>
        </w:rPr>
        <w:t xml:space="preserve"> Obligada</w:t>
      </w:r>
      <w:r w:rsidR="007C28AC" w:rsidRPr="00491165">
        <w:rPr>
          <w:rFonts w:ascii="Times New Roman" w:hAnsi="Times New Roman"/>
          <w:sz w:val="22"/>
          <w:szCs w:val="22"/>
          <w:lang w:val="es-ES"/>
        </w:rPr>
        <w:t>s</w:t>
      </w:r>
      <w:r w:rsidRPr="00491165">
        <w:rPr>
          <w:rFonts w:ascii="Times New Roman" w:hAnsi="Times New Roman"/>
          <w:sz w:val="22"/>
          <w:szCs w:val="22"/>
          <w:lang w:val="es-ES"/>
        </w:rPr>
        <w:t xml:space="preserve">, con la documentación de soporte señalada en el mismo y dentro </w:t>
      </w:r>
      <w:r w:rsidR="00F84A36" w:rsidRPr="00491165">
        <w:rPr>
          <w:rFonts w:ascii="Times New Roman" w:hAnsi="Times New Roman"/>
          <w:sz w:val="22"/>
          <w:szCs w:val="22"/>
          <w:lang w:val="es-ES"/>
        </w:rPr>
        <w:t>del</w:t>
      </w:r>
      <w:r w:rsidRPr="00491165">
        <w:rPr>
          <w:rFonts w:ascii="Times New Roman" w:hAnsi="Times New Roman"/>
          <w:sz w:val="22"/>
          <w:szCs w:val="22"/>
          <w:lang w:val="es-ES"/>
        </w:rPr>
        <w:t xml:space="preserve"> plazo de diez (10) días posteriores a que se hubiera efectuado</w:t>
      </w:r>
      <w:r w:rsidR="00C8082B" w:rsidRPr="00491165">
        <w:rPr>
          <w:rFonts w:ascii="Times New Roman" w:hAnsi="Times New Roman"/>
          <w:sz w:val="22"/>
          <w:szCs w:val="22"/>
          <w:lang w:val="es-ES"/>
        </w:rPr>
        <w:t xml:space="preserve"> el respectivo nombramiento</w:t>
      </w:r>
      <w:r w:rsidRPr="00491165">
        <w:rPr>
          <w:rFonts w:ascii="Times New Roman" w:hAnsi="Times New Roman"/>
          <w:sz w:val="22"/>
          <w:szCs w:val="22"/>
          <w:lang w:val="es-ES"/>
        </w:rPr>
        <w:t>.</w:t>
      </w:r>
    </w:p>
    <w:p w14:paraId="20AC7B4E" w14:textId="77777777" w:rsidR="000F3BBC" w:rsidRPr="00491165" w:rsidRDefault="000F3BBC" w:rsidP="000F3BBC">
      <w:pPr>
        <w:ind w:left="792"/>
        <w:jc w:val="both"/>
        <w:rPr>
          <w:rFonts w:ascii="Times New Roman" w:hAnsi="Times New Roman"/>
          <w:sz w:val="22"/>
          <w:szCs w:val="22"/>
          <w:lang w:val="es-ES"/>
        </w:rPr>
      </w:pPr>
    </w:p>
    <w:p w14:paraId="14031B6E" w14:textId="77777777" w:rsidR="000F3BBC" w:rsidRPr="00491165" w:rsidRDefault="00C93D97"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El </w:t>
      </w:r>
      <w:r w:rsidR="00B76C8B" w:rsidRPr="00491165">
        <w:rPr>
          <w:rFonts w:ascii="Times New Roman" w:hAnsi="Times New Roman"/>
          <w:sz w:val="22"/>
          <w:szCs w:val="22"/>
        </w:rPr>
        <w:t>Agente de Seguros</w:t>
      </w:r>
      <w:r w:rsidR="000F3BBC" w:rsidRPr="00491165">
        <w:rPr>
          <w:rFonts w:ascii="Times New Roman" w:hAnsi="Times New Roman"/>
          <w:sz w:val="22"/>
          <w:szCs w:val="22"/>
          <w:lang w:val="es-ES"/>
        </w:rPr>
        <w:t xml:space="preserve"> </w:t>
      </w:r>
      <w:r w:rsidR="007C28AC" w:rsidRPr="00491165">
        <w:rPr>
          <w:rFonts w:ascii="Times New Roman" w:hAnsi="Times New Roman"/>
          <w:sz w:val="22"/>
          <w:szCs w:val="22"/>
          <w:lang w:val="es-ES"/>
        </w:rPr>
        <w:t xml:space="preserve">deberá </w:t>
      </w:r>
      <w:r w:rsidR="000F3BBC" w:rsidRPr="00491165">
        <w:rPr>
          <w:rFonts w:ascii="Times New Roman" w:hAnsi="Times New Roman"/>
          <w:sz w:val="22"/>
          <w:szCs w:val="22"/>
          <w:lang w:val="es-ES"/>
        </w:rPr>
        <w:t>comunica</w:t>
      </w:r>
      <w:r w:rsidR="007C28AC" w:rsidRPr="00491165">
        <w:rPr>
          <w:rFonts w:ascii="Times New Roman" w:hAnsi="Times New Roman"/>
          <w:sz w:val="22"/>
          <w:szCs w:val="22"/>
          <w:lang w:val="es-ES"/>
        </w:rPr>
        <w:t>r</w:t>
      </w:r>
      <w:r w:rsidR="000F3BBC" w:rsidRPr="00491165">
        <w:rPr>
          <w:rFonts w:ascii="Times New Roman" w:hAnsi="Times New Roman"/>
          <w:sz w:val="22"/>
          <w:szCs w:val="22"/>
          <w:lang w:val="es-ES"/>
        </w:rPr>
        <w:t xml:space="preserve"> a la Superintendencia de Bancos, a través de Intendencia de Verificación Especial, dentro un plazo de cinco (5) días siguientes a la fecha que </w:t>
      </w:r>
      <w:r w:rsidR="007C28AC" w:rsidRPr="00491165">
        <w:rPr>
          <w:rFonts w:ascii="Times New Roman" w:hAnsi="Times New Roman"/>
          <w:sz w:val="22"/>
          <w:szCs w:val="22"/>
          <w:lang w:val="es-ES"/>
        </w:rPr>
        <w:t xml:space="preserve">se </w:t>
      </w:r>
      <w:r w:rsidR="000F3BBC" w:rsidRPr="00491165">
        <w:rPr>
          <w:rFonts w:ascii="Times New Roman" w:hAnsi="Times New Roman"/>
          <w:sz w:val="22"/>
          <w:szCs w:val="22"/>
          <w:lang w:val="es-ES"/>
        </w:rPr>
        <w:t xml:space="preserve">apruebe, la renuncia o el cese del cargo del Oficial de Cumplimiento </w:t>
      </w:r>
      <w:r w:rsidR="007C28AC" w:rsidRPr="00491165">
        <w:rPr>
          <w:rFonts w:ascii="Times New Roman" w:hAnsi="Times New Roman"/>
          <w:sz w:val="22"/>
          <w:szCs w:val="22"/>
          <w:lang w:val="es-ES"/>
        </w:rPr>
        <w:t xml:space="preserve">Titular o </w:t>
      </w:r>
      <w:r w:rsidR="000F3BBC" w:rsidRPr="00491165">
        <w:rPr>
          <w:rFonts w:ascii="Times New Roman" w:hAnsi="Times New Roman"/>
          <w:sz w:val="22"/>
          <w:szCs w:val="22"/>
          <w:lang w:val="es-ES"/>
        </w:rPr>
        <w:t>Suplente.</w:t>
      </w:r>
    </w:p>
    <w:p w14:paraId="5640185C" w14:textId="77777777" w:rsidR="000F3BBC" w:rsidRPr="00491165" w:rsidRDefault="000F3BBC" w:rsidP="000F3BBC">
      <w:pPr>
        <w:ind w:left="792"/>
        <w:jc w:val="both"/>
        <w:rPr>
          <w:rFonts w:ascii="Times New Roman" w:hAnsi="Times New Roman"/>
          <w:sz w:val="22"/>
          <w:szCs w:val="22"/>
          <w:lang w:val="es-ES"/>
        </w:rPr>
      </w:pPr>
    </w:p>
    <w:p w14:paraId="73F3739C" w14:textId="77777777" w:rsidR="007E773D" w:rsidRPr="00491165" w:rsidRDefault="007E773D" w:rsidP="000F3BBC">
      <w:pPr>
        <w:ind w:left="792"/>
        <w:jc w:val="both"/>
        <w:rPr>
          <w:rFonts w:ascii="Times New Roman" w:hAnsi="Times New Roman"/>
          <w:sz w:val="22"/>
          <w:szCs w:val="22"/>
          <w:lang w:val="es-ES"/>
        </w:rPr>
      </w:pPr>
    </w:p>
    <w:p w14:paraId="5DA720FB" w14:textId="77777777" w:rsidR="000F3BBC" w:rsidRPr="00491165" w:rsidRDefault="000F3BBC" w:rsidP="00936FAE">
      <w:pPr>
        <w:pStyle w:val="Ttulo1"/>
        <w:numPr>
          <w:ilvl w:val="1"/>
          <w:numId w:val="7"/>
        </w:numPr>
        <w:rPr>
          <w:rFonts w:ascii="Times New Roman" w:hAnsi="Times New Roman"/>
          <w:sz w:val="22"/>
          <w:szCs w:val="22"/>
        </w:rPr>
      </w:pPr>
      <w:r w:rsidRPr="00491165">
        <w:rPr>
          <w:rFonts w:ascii="Times New Roman" w:hAnsi="Times New Roman"/>
          <w:sz w:val="22"/>
          <w:szCs w:val="22"/>
        </w:rPr>
        <w:t xml:space="preserve">       </w:t>
      </w:r>
      <w:bookmarkStart w:id="17" w:name="_Toc443465890"/>
      <w:r w:rsidRPr="00491165">
        <w:rPr>
          <w:rFonts w:ascii="Times New Roman" w:hAnsi="Times New Roman"/>
          <w:sz w:val="22"/>
          <w:szCs w:val="22"/>
        </w:rPr>
        <w:t>Atribuciones del Oficial de Cumplimiento</w:t>
      </w:r>
      <w:bookmarkEnd w:id="17"/>
      <w:r w:rsidRPr="00491165">
        <w:rPr>
          <w:rFonts w:ascii="Times New Roman" w:hAnsi="Times New Roman"/>
          <w:sz w:val="22"/>
          <w:szCs w:val="22"/>
        </w:rPr>
        <w:t xml:space="preserve"> </w:t>
      </w:r>
    </w:p>
    <w:p w14:paraId="6FA91A04" w14:textId="77777777"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 </w:t>
      </w:r>
    </w:p>
    <w:p w14:paraId="45580DAE" w14:textId="77777777" w:rsidR="000F3BBC" w:rsidRPr="00491165" w:rsidRDefault="000F3BBC" w:rsidP="007E773D">
      <w:pPr>
        <w:pStyle w:val="Prrafodelista"/>
        <w:numPr>
          <w:ilvl w:val="0"/>
          <w:numId w:val="4"/>
        </w:numPr>
        <w:ind w:left="1276" w:hanging="425"/>
        <w:jc w:val="both"/>
        <w:rPr>
          <w:rFonts w:ascii="Times New Roman" w:hAnsi="Times New Roman"/>
          <w:sz w:val="22"/>
          <w:szCs w:val="22"/>
          <w:lang w:val="es-ES" w:eastAsia="es-ES"/>
        </w:rPr>
      </w:pPr>
      <w:r w:rsidRPr="00491165">
        <w:rPr>
          <w:rFonts w:ascii="Times New Roman" w:hAnsi="Times New Roman"/>
          <w:sz w:val="22"/>
          <w:szCs w:val="22"/>
          <w:lang w:val="es-ES" w:eastAsia="es-ES"/>
        </w:rPr>
        <w:t>Elaborar, implementar y asegurar el cumplimiento de los programas, políticas y procedimientos</w:t>
      </w:r>
      <w:r w:rsidR="00AD3A28" w:rsidRPr="00491165">
        <w:rPr>
          <w:rFonts w:ascii="Times New Roman" w:hAnsi="Times New Roman"/>
          <w:sz w:val="22"/>
          <w:szCs w:val="22"/>
          <w:lang w:val="es-ES" w:eastAsia="es-ES"/>
        </w:rPr>
        <w:t xml:space="preserve"> y controles internos</w:t>
      </w:r>
      <w:r w:rsidRPr="00491165">
        <w:rPr>
          <w:rFonts w:ascii="Times New Roman" w:hAnsi="Times New Roman"/>
          <w:sz w:val="22"/>
          <w:szCs w:val="22"/>
          <w:lang w:val="es-ES" w:eastAsia="es-ES"/>
        </w:rPr>
        <w:t xml:space="preserve"> que se deberán adoptar, desarrollar y ejecutar </w:t>
      </w:r>
      <w:r w:rsidRPr="00491165">
        <w:rPr>
          <w:rFonts w:ascii="Times New Roman" w:hAnsi="Times New Roman"/>
          <w:sz w:val="22"/>
          <w:szCs w:val="22"/>
          <w:lang w:val="es-ES" w:eastAsia="es-ES"/>
        </w:rPr>
        <w:lastRenderedPageBreak/>
        <w:t xml:space="preserve">para evitar el uso indebido de sus </w:t>
      </w:r>
      <w:r w:rsidR="00A93E3C" w:rsidRPr="00491165">
        <w:rPr>
          <w:rFonts w:ascii="Times New Roman" w:hAnsi="Times New Roman"/>
          <w:sz w:val="22"/>
          <w:szCs w:val="22"/>
          <w:lang w:val="es-ES" w:eastAsia="es-ES"/>
        </w:rPr>
        <w:t xml:space="preserve">servicios </w:t>
      </w:r>
      <w:r w:rsidRPr="00491165">
        <w:rPr>
          <w:rFonts w:ascii="Times New Roman" w:hAnsi="Times New Roman"/>
          <w:sz w:val="22"/>
          <w:szCs w:val="22"/>
          <w:lang w:val="es-ES" w:eastAsia="es-ES"/>
        </w:rPr>
        <w:t>en actividades de lavado de dinero u otros activos.</w:t>
      </w:r>
    </w:p>
    <w:p w14:paraId="5E119A5C" w14:textId="77777777" w:rsidR="000F3BBC" w:rsidRPr="00491165" w:rsidRDefault="000F3BBC" w:rsidP="007E773D">
      <w:pPr>
        <w:pStyle w:val="Prrafodelista"/>
        <w:numPr>
          <w:ilvl w:val="0"/>
          <w:numId w:val="4"/>
        </w:numPr>
        <w:ind w:left="1276" w:hanging="425"/>
        <w:jc w:val="both"/>
        <w:rPr>
          <w:rFonts w:ascii="Times New Roman" w:hAnsi="Times New Roman"/>
          <w:sz w:val="22"/>
          <w:szCs w:val="22"/>
          <w:lang w:val="es-ES"/>
        </w:rPr>
      </w:pPr>
      <w:r w:rsidRPr="00491165">
        <w:rPr>
          <w:rFonts w:ascii="Times New Roman" w:hAnsi="Times New Roman"/>
          <w:sz w:val="22"/>
          <w:szCs w:val="22"/>
          <w:lang w:val="es-ES" w:eastAsia="es-ES"/>
        </w:rPr>
        <w:t>Preparar y documentar la información que deba remitirse a la Superintendencia de Bancos, a través de la Intendencia de Verificación Especial, con relación a los datos y documentación a que se refiere la Ley; particularmente los reportes de las transacciones sospechosas que se detecten</w:t>
      </w:r>
      <w:r w:rsidR="00E358C5" w:rsidRPr="00491165">
        <w:rPr>
          <w:rFonts w:ascii="Times New Roman" w:hAnsi="Times New Roman"/>
          <w:sz w:val="22"/>
          <w:szCs w:val="22"/>
          <w:lang w:val="es-ES" w:eastAsia="es-ES"/>
        </w:rPr>
        <w:t>.</w:t>
      </w:r>
      <w:r w:rsidR="007A05AC" w:rsidRPr="00491165">
        <w:rPr>
          <w:rFonts w:ascii="Times New Roman" w:hAnsi="Times New Roman"/>
          <w:sz w:val="22"/>
          <w:szCs w:val="22"/>
          <w:lang w:val="es-ES" w:eastAsia="es-ES"/>
        </w:rPr>
        <w:t xml:space="preserve"> </w:t>
      </w:r>
    </w:p>
    <w:p w14:paraId="645BA691" w14:textId="77777777" w:rsidR="000F3BBC" w:rsidRPr="00491165" w:rsidRDefault="000F3BBC" w:rsidP="00AD3A28">
      <w:pPr>
        <w:pStyle w:val="Prrafodelista"/>
        <w:numPr>
          <w:ilvl w:val="0"/>
          <w:numId w:val="4"/>
        </w:numPr>
        <w:ind w:left="1276" w:hanging="425"/>
        <w:jc w:val="both"/>
        <w:rPr>
          <w:rFonts w:ascii="Times New Roman" w:hAnsi="Times New Roman"/>
          <w:sz w:val="22"/>
          <w:szCs w:val="22"/>
          <w:lang w:val="es-ES"/>
        </w:rPr>
      </w:pPr>
      <w:r w:rsidRPr="00491165">
        <w:rPr>
          <w:rFonts w:ascii="Times New Roman" w:hAnsi="Times New Roman"/>
          <w:sz w:val="22"/>
          <w:szCs w:val="22"/>
          <w:lang w:val="es-ES" w:eastAsia="es-ES"/>
        </w:rPr>
        <w:t>Mantener una constante actualización técnica y legal sobre el tema de prevención y detección de lavado de dinero u otros activos</w:t>
      </w:r>
      <w:r w:rsidR="00AD3A28" w:rsidRPr="00491165">
        <w:rPr>
          <w:rFonts w:ascii="Times New Roman" w:hAnsi="Times New Roman"/>
          <w:sz w:val="22"/>
          <w:szCs w:val="22"/>
          <w:lang w:val="es-ES" w:eastAsia="es-ES"/>
        </w:rPr>
        <w:t>.</w:t>
      </w:r>
      <w:r w:rsidRPr="00491165">
        <w:rPr>
          <w:rFonts w:ascii="Times New Roman" w:hAnsi="Times New Roman"/>
          <w:sz w:val="22"/>
          <w:szCs w:val="22"/>
          <w:lang w:val="es-ES" w:eastAsia="es-ES"/>
        </w:rPr>
        <w:t xml:space="preserve"> Remitir a la Superintendencia de Bancos, a través de la Intendencia de Verificación Especial, </w:t>
      </w:r>
      <w:r w:rsidR="00226FA8" w:rsidRPr="00491165">
        <w:rPr>
          <w:rFonts w:ascii="Times New Roman" w:hAnsi="Times New Roman"/>
          <w:sz w:val="22"/>
          <w:szCs w:val="22"/>
          <w:lang w:val="es-ES" w:eastAsia="es-ES"/>
        </w:rPr>
        <w:t>los</w:t>
      </w:r>
      <w:r w:rsidRPr="00491165">
        <w:rPr>
          <w:rFonts w:ascii="Times New Roman" w:hAnsi="Times New Roman"/>
          <w:sz w:val="22"/>
          <w:szCs w:val="22"/>
          <w:lang w:val="es-ES" w:eastAsia="es-ES"/>
        </w:rPr>
        <w:t xml:space="preserve"> reporte</w:t>
      </w:r>
      <w:r w:rsidR="00226FA8" w:rsidRPr="00491165">
        <w:rPr>
          <w:rFonts w:ascii="Times New Roman" w:hAnsi="Times New Roman"/>
          <w:sz w:val="22"/>
          <w:szCs w:val="22"/>
          <w:lang w:val="es-ES" w:eastAsia="es-ES"/>
        </w:rPr>
        <w:t>s mensuales, trimestrales y</w:t>
      </w:r>
      <w:r w:rsidRPr="00491165">
        <w:rPr>
          <w:rFonts w:ascii="Times New Roman" w:hAnsi="Times New Roman"/>
          <w:sz w:val="22"/>
          <w:szCs w:val="22"/>
          <w:lang w:val="es-ES" w:eastAsia="es-ES"/>
        </w:rPr>
        <w:t xml:space="preserve"> semestral</w:t>
      </w:r>
      <w:r w:rsidR="00226FA8" w:rsidRPr="00491165">
        <w:rPr>
          <w:rFonts w:ascii="Times New Roman" w:hAnsi="Times New Roman"/>
          <w:sz w:val="22"/>
          <w:szCs w:val="22"/>
          <w:lang w:val="es-ES" w:eastAsia="es-ES"/>
        </w:rPr>
        <w:t>es a través del Portal Persona</w:t>
      </w:r>
      <w:r w:rsidR="007C28AC" w:rsidRPr="00491165">
        <w:rPr>
          <w:rFonts w:ascii="Times New Roman" w:hAnsi="Times New Roman"/>
          <w:sz w:val="22"/>
          <w:szCs w:val="22"/>
          <w:lang w:val="es-ES" w:eastAsia="es-ES"/>
        </w:rPr>
        <w:t>s</w:t>
      </w:r>
      <w:r w:rsidR="00226FA8" w:rsidRPr="00491165">
        <w:rPr>
          <w:rFonts w:ascii="Times New Roman" w:hAnsi="Times New Roman"/>
          <w:sz w:val="22"/>
          <w:szCs w:val="22"/>
          <w:lang w:val="es-ES" w:eastAsia="es-ES"/>
        </w:rPr>
        <w:t xml:space="preserve"> Obligada</w:t>
      </w:r>
      <w:r w:rsidR="007C28AC" w:rsidRPr="00491165">
        <w:rPr>
          <w:rFonts w:ascii="Times New Roman" w:hAnsi="Times New Roman"/>
          <w:sz w:val="22"/>
          <w:szCs w:val="22"/>
          <w:lang w:val="es-ES" w:eastAsia="es-ES"/>
        </w:rPr>
        <w:t>s</w:t>
      </w:r>
      <w:r w:rsidRPr="00491165">
        <w:rPr>
          <w:rFonts w:ascii="Times New Roman" w:hAnsi="Times New Roman"/>
          <w:sz w:val="22"/>
          <w:szCs w:val="22"/>
          <w:lang w:val="es-ES" w:eastAsia="es-ES"/>
        </w:rPr>
        <w:t>.</w:t>
      </w:r>
    </w:p>
    <w:p w14:paraId="2B11FF24" w14:textId="77777777" w:rsidR="000F3BBC" w:rsidRPr="00491165" w:rsidRDefault="000F3BBC" w:rsidP="007E773D">
      <w:pPr>
        <w:pStyle w:val="Prrafodelista"/>
        <w:numPr>
          <w:ilvl w:val="0"/>
          <w:numId w:val="4"/>
        </w:numPr>
        <w:ind w:left="1276" w:hanging="425"/>
        <w:jc w:val="both"/>
        <w:rPr>
          <w:rFonts w:ascii="Times New Roman" w:hAnsi="Times New Roman"/>
          <w:sz w:val="22"/>
          <w:szCs w:val="22"/>
          <w:lang w:val="es-ES" w:eastAsia="es-ES"/>
        </w:rPr>
      </w:pPr>
      <w:r w:rsidRPr="00491165">
        <w:rPr>
          <w:rFonts w:ascii="Times New Roman" w:hAnsi="Times New Roman"/>
          <w:sz w:val="22"/>
          <w:szCs w:val="22"/>
          <w:lang w:val="es-ES" w:eastAsia="es-ES"/>
        </w:rPr>
        <w:t>Documentar los esfuerzos realizados, en materia de prevención de lavado de dinero u otros activos.</w:t>
      </w:r>
    </w:p>
    <w:p w14:paraId="6C75C238" w14:textId="77777777" w:rsidR="000F3BBC" w:rsidRPr="00491165" w:rsidRDefault="000F3BBC" w:rsidP="007E773D">
      <w:pPr>
        <w:pStyle w:val="Prrafodelista"/>
        <w:numPr>
          <w:ilvl w:val="0"/>
          <w:numId w:val="4"/>
        </w:numPr>
        <w:ind w:left="1276" w:hanging="425"/>
        <w:jc w:val="both"/>
        <w:rPr>
          <w:rFonts w:ascii="Times New Roman" w:hAnsi="Times New Roman"/>
          <w:sz w:val="22"/>
          <w:szCs w:val="22"/>
          <w:lang w:val="es-ES" w:eastAsia="es-ES"/>
        </w:rPr>
      </w:pPr>
      <w:r w:rsidRPr="00491165">
        <w:rPr>
          <w:rFonts w:ascii="Times New Roman" w:hAnsi="Times New Roman"/>
          <w:sz w:val="22"/>
          <w:szCs w:val="22"/>
          <w:lang w:val="es-ES" w:eastAsia="es-ES"/>
        </w:rPr>
        <w:t>Otras que</w:t>
      </w:r>
      <w:r w:rsidR="00CF2825" w:rsidRPr="00491165">
        <w:rPr>
          <w:rFonts w:ascii="Times New Roman" w:hAnsi="Times New Roman"/>
          <w:sz w:val="22"/>
          <w:szCs w:val="22"/>
          <w:lang w:val="es-ES" w:eastAsia="es-ES"/>
        </w:rPr>
        <w:t xml:space="preserve"> señale la normativa en la materia</w:t>
      </w:r>
      <w:r w:rsidRPr="00491165">
        <w:rPr>
          <w:rFonts w:ascii="Times New Roman" w:hAnsi="Times New Roman"/>
          <w:sz w:val="22"/>
          <w:szCs w:val="22"/>
          <w:lang w:val="es-ES" w:eastAsia="es-ES"/>
        </w:rPr>
        <w:t>.</w:t>
      </w:r>
    </w:p>
    <w:p w14:paraId="7CA8DCBF" w14:textId="77777777" w:rsidR="000F3BBC" w:rsidRPr="00491165" w:rsidRDefault="000F3BBC" w:rsidP="000F3BBC">
      <w:pPr>
        <w:jc w:val="both"/>
        <w:rPr>
          <w:rFonts w:ascii="Times New Roman" w:hAnsi="Times New Roman"/>
          <w:sz w:val="22"/>
          <w:szCs w:val="22"/>
          <w:lang w:val="es-ES"/>
        </w:rPr>
      </w:pPr>
      <w:bookmarkStart w:id="18" w:name="__RefHeading__43_1449679140"/>
      <w:bookmarkStart w:id="19" w:name="__RefHeading__55_1449679140"/>
      <w:bookmarkEnd w:id="18"/>
      <w:bookmarkEnd w:id="19"/>
    </w:p>
    <w:p w14:paraId="752975B5" w14:textId="77777777" w:rsidR="000B0608" w:rsidRPr="00491165" w:rsidRDefault="000B0608" w:rsidP="000F3BBC">
      <w:pPr>
        <w:jc w:val="both"/>
        <w:rPr>
          <w:rFonts w:ascii="Times New Roman" w:hAnsi="Times New Roman"/>
          <w:sz w:val="22"/>
          <w:szCs w:val="22"/>
          <w:lang w:val="es-ES"/>
        </w:rPr>
      </w:pPr>
    </w:p>
    <w:p w14:paraId="5295975D" w14:textId="77777777" w:rsidR="000F3BBC" w:rsidRPr="00491165" w:rsidRDefault="000F3BBC" w:rsidP="00936FAE">
      <w:pPr>
        <w:pStyle w:val="Ttulo1"/>
        <w:rPr>
          <w:rFonts w:ascii="Times New Roman" w:hAnsi="Times New Roman"/>
          <w:sz w:val="22"/>
          <w:szCs w:val="22"/>
        </w:rPr>
      </w:pPr>
      <w:bookmarkStart w:id="20" w:name="__RefHeading__65_1449679140"/>
      <w:bookmarkStart w:id="21" w:name="_Toc443465891"/>
      <w:bookmarkEnd w:id="20"/>
      <w:r w:rsidRPr="00491165">
        <w:rPr>
          <w:rFonts w:ascii="Times New Roman" w:hAnsi="Times New Roman"/>
          <w:sz w:val="22"/>
          <w:szCs w:val="22"/>
        </w:rPr>
        <w:t>MONITOREO</w:t>
      </w:r>
      <w:bookmarkEnd w:id="21"/>
    </w:p>
    <w:p w14:paraId="4FDCB94E" w14:textId="77777777" w:rsidR="000F3BBC" w:rsidRPr="00491165" w:rsidRDefault="000F3BBC" w:rsidP="000F3BBC">
      <w:pPr>
        <w:jc w:val="both"/>
        <w:rPr>
          <w:rFonts w:ascii="Times New Roman" w:hAnsi="Times New Roman"/>
          <w:b/>
          <w:sz w:val="22"/>
          <w:szCs w:val="22"/>
          <w:lang w:val="es-ES"/>
        </w:rPr>
      </w:pPr>
    </w:p>
    <w:p w14:paraId="61BDBC1A" w14:textId="77777777" w:rsidR="000F3BBC" w:rsidRPr="00491165" w:rsidRDefault="00CF2825" w:rsidP="000F3BBC">
      <w:pPr>
        <w:ind w:left="792"/>
        <w:jc w:val="both"/>
        <w:rPr>
          <w:rFonts w:ascii="Times New Roman" w:hAnsi="Times New Roman"/>
          <w:sz w:val="22"/>
          <w:szCs w:val="22"/>
          <w:lang w:val="es-ES"/>
        </w:rPr>
      </w:pPr>
      <w:r w:rsidRPr="00491165">
        <w:rPr>
          <w:rFonts w:ascii="Times New Roman" w:hAnsi="Times New Roman"/>
          <w:sz w:val="22"/>
          <w:szCs w:val="22"/>
          <w:lang w:val="es-ES"/>
        </w:rPr>
        <w:t>Se pondrá</w:t>
      </w:r>
      <w:r w:rsidR="000F3BBC" w:rsidRPr="00491165">
        <w:rPr>
          <w:rFonts w:ascii="Times New Roman" w:hAnsi="Times New Roman"/>
          <w:sz w:val="22"/>
          <w:szCs w:val="22"/>
          <w:lang w:val="es-ES"/>
        </w:rPr>
        <w:t xml:space="preserve"> especial atención a todas las transacciones concluidas o no, a patrones de transacciones no habituales y a las transacciones no significativas pero periódicas de los clientes que no tengan un fundamento económico </w:t>
      </w:r>
      <w:r w:rsidR="00CD52E7" w:rsidRPr="00491165">
        <w:rPr>
          <w:rFonts w:ascii="Times New Roman" w:hAnsi="Times New Roman"/>
          <w:sz w:val="22"/>
          <w:szCs w:val="22"/>
          <w:lang w:val="es-ES"/>
        </w:rPr>
        <w:t xml:space="preserve">o </w:t>
      </w:r>
      <w:r w:rsidR="000F3BBC" w:rsidRPr="00491165">
        <w:rPr>
          <w:rFonts w:ascii="Times New Roman" w:hAnsi="Times New Roman"/>
          <w:sz w:val="22"/>
          <w:szCs w:val="22"/>
          <w:lang w:val="es-ES"/>
        </w:rPr>
        <w:t xml:space="preserve">legal evidente, debiéndolo comunicar </w:t>
      </w:r>
      <w:r w:rsidR="00CD52E7" w:rsidRPr="00491165">
        <w:rPr>
          <w:rFonts w:ascii="Times New Roman" w:hAnsi="Times New Roman"/>
          <w:sz w:val="22"/>
          <w:szCs w:val="22"/>
          <w:lang w:val="es-ES"/>
        </w:rPr>
        <w:t xml:space="preserve">inmediatamente </w:t>
      </w:r>
      <w:r w:rsidR="000F3BBC" w:rsidRPr="00491165">
        <w:rPr>
          <w:rFonts w:ascii="Times New Roman" w:hAnsi="Times New Roman"/>
          <w:sz w:val="22"/>
          <w:szCs w:val="22"/>
          <w:lang w:val="es-ES"/>
        </w:rPr>
        <w:t>a la Intendencia de Verificación Especial</w:t>
      </w:r>
      <w:r w:rsidR="00F27087" w:rsidRPr="00491165">
        <w:rPr>
          <w:rFonts w:ascii="Times New Roman" w:hAnsi="Times New Roman"/>
          <w:sz w:val="22"/>
          <w:szCs w:val="22"/>
          <w:lang w:val="es-ES"/>
        </w:rPr>
        <w:t>.</w:t>
      </w:r>
      <w:r w:rsidR="000F3BBC" w:rsidRPr="00491165">
        <w:rPr>
          <w:rFonts w:ascii="Times New Roman" w:hAnsi="Times New Roman"/>
          <w:sz w:val="22"/>
          <w:szCs w:val="22"/>
          <w:lang w:val="es-ES"/>
        </w:rPr>
        <w:t xml:space="preserve"> </w:t>
      </w:r>
    </w:p>
    <w:p w14:paraId="46E61852" w14:textId="77777777" w:rsidR="000F3BBC" w:rsidRPr="00491165" w:rsidRDefault="000F3BBC" w:rsidP="000F3BBC">
      <w:pPr>
        <w:ind w:left="792"/>
        <w:jc w:val="both"/>
        <w:rPr>
          <w:rFonts w:ascii="Times New Roman" w:hAnsi="Times New Roman"/>
          <w:sz w:val="22"/>
          <w:szCs w:val="22"/>
          <w:lang w:val="es-ES"/>
        </w:rPr>
      </w:pPr>
    </w:p>
    <w:p w14:paraId="043FEAB1" w14:textId="77777777"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Asimismo, </w:t>
      </w:r>
      <w:r w:rsidR="00CD52E7" w:rsidRPr="00491165">
        <w:rPr>
          <w:rFonts w:ascii="Times New Roman" w:hAnsi="Times New Roman"/>
          <w:sz w:val="22"/>
          <w:szCs w:val="22"/>
          <w:lang w:val="es-ES"/>
        </w:rPr>
        <w:t xml:space="preserve">se </w:t>
      </w:r>
      <w:r w:rsidRPr="00491165">
        <w:rPr>
          <w:rFonts w:ascii="Times New Roman" w:hAnsi="Times New Roman"/>
          <w:sz w:val="22"/>
          <w:szCs w:val="22"/>
          <w:lang w:val="es-ES"/>
        </w:rPr>
        <w:t>verificará toda operación que no tenga al parecer una finalidad obviamente lícita o cuando se sospeche o se tenga indicios razonables para sospechar que existen fondos, vinculados con o que pueden ser utilizados para financiar el terrorismo.</w:t>
      </w:r>
    </w:p>
    <w:p w14:paraId="231B472B" w14:textId="77777777" w:rsidR="000F3BBC" w:rsidRPr="00491165" w:rsidRDefault="000F3BBC" w:rsidP="000F3BBC">
      <w:pPr>
        <w:jc w:val="both"/>
        <w:rPr>
          <w:rFonts w:ascii="Times New Roman" w:hAnsi="Times New Roman"/>
          <w:sz w:val="22"/>
          <w:szCs w:val="22"/>
          <w:lang w:val="es-ES"/>
        </w:rPr>
      </w:pPr>
    </w:p>
    <w:p w14:paraId="6885FF4E" w14:textId="77777777" w:rsidR="000F3BBC" w:rsidRPr="00491165" w:rsidRDefault="00C93D97"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El </w:t>
      </w:r>
      <w:r w:rsidR="004E3A79" w:rsidRPr="00491165">
        <w:rPr>
          <w:rFonts w:ascii="Times New Roman" w:hAnsi="Times New Roman"/>
          <w:sz w:val="22"/>
          <w:szCs w:val="22"/>
          <w:lang w:val="es-ES"/>
        </w:rPr>
        <w:t>Oficial de Cumplimiento</w:t>
      </w:r>
      <w:r w:rsidR="000F3BBC" w:rsidRPr="00491165">
        <w:rPr>
          <w:rFonts w:ascii="Times New Roman" w:hAnsi="Times New Roman"/>
          <w:sz w:val="22"/>
          <w:szCs w:val="22"/>
          <w:lang w:val="es-ES"/>
        </w:rPr>
        <w:t xml:space="preserve"> reportará las transacciones que a su juicio considere sospechosas mediante los medios que sean diseñados por la Superintendencia de Bancos a través de la Intendencia de Verificación Especial, observando los plazos y procedimientos establecidos en el Reglamento de la Ley Contra el Lavado de Dinero u Otros Activos. </w:t>
      </w:r>
    </w:p>
    <w:p w14:paraId="77A0467F" w14:textId="77777777" w:rsidR="000F3BBC" w:rsidRPr="00491165" w:rsidRDefault="000F3BBC" w:rsidP="000F3BBC">
      <w:pPr>
        <w:jc w:val="both"/>
        <w:rPr>
          <w:rFonts w:ascii="Times New Roman" w:hAnsi="Times New Roman"/>
          <w:sz w:val="22"/>
          <w:szCs w:val="22"/>
          <w:lang w:val="es-ES"/>
        </w:rPr>
      </w:pPr>
    </w:p>
    <w:p w14:paraId="5ABD7D4E" w14:textId="77777777" w:rsidR="000F3BBC" w:rsidRPr="00491165" w:rsidRDefault="007C28AC"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Para el efecto, con </w:t>
      </w:r>
      <w:r w:rsidR="00F27087" w:rsidRPr="00491165">
        <w:rPr>
          <w:rFonts w:ascii="Times New Roman" w:hAnsi="Times New Roman"/>
          <w:sz w:val="22"/>
          <w:szCs w:val="22"/>
          <w:lang w:val="es-ES"/>
        </w:rPr>
        <w:t>base en el</w:t>
      </w:r>
      <w:r w:rsidR="000F3BBC" w:rsidRPr="00491165">
        <w:rPr>
          <w:rFonts w:ascii="Times New Roman" w:hAnsi="Times New Roman"/>
          <w:sz w:val="22"/>
          <w:szCs w:val="22"/>
          <w:lang w:val="es-ES"/>
        </w:rPr>
        <w:t xml:space="preserve"> artículo 16 del Reglamento de la Ley Contra el Lavado de Dinero u Otros Activos, el Oficial de Cumplimiento deberá examinar transacciones inusuales para determinar si las mismas tienen</w:t>
      </w:r>
      <w:r w:rsidR="00A239F9" w:rsidRPr="00491165">
        <w:rPr>
          <w:rFonts w:ascii="Times New Roman" w:hAnsi="Times New Roman"/>
          <w:sz w:val="22"/>
          <w:szCs w:val="22"/>
          <w:lang w:val="es-ES"/>
        </w:rPr>
        <w:t xml:space="preserve"> el</w:t>
      </w:r>
      <w:r w:rsidR="000F3BBC" w:rsidRPr="00491165">
        <w:rPr>
          <w:rFonts w:ascii="Times New Roman" w:hAnsi="Times New Roman"/>
          <w:sz w:val="22"/>
          <w:szCs w:val="22"/>
          <w:lang w:val="es-ES"/>
        </w:rPr>
        <w:t xml:space="preserve"> carácter de sospechosas, y debe abrirles expedientes, los cuales podrán constar en documentos, medios magnéticos, o cualquier otro dispositivo electrónico, asignándoles números que servirán de identificación para trámites posteriores. En el expediente se conservará toda la documentación de soporte, independientemente de que se determine que la transacción no tiene la calidad de sospechosa y que no es necesario reportarla a la IVE.</w:t>
      </w:r>
    </w:p>
    <w:p w14:paraId="327D0D40" w14:textId="77777777" w:rsidR="000F3BBC" w:rsidRPr="00491165" w:rsidRDefault="000F3BBC" w:rsidP="000F3BBC">
      <w:pPr>
        <w:jc w:val="both"/>
        <w:rPr>
          <w:rFonts w:ascii="Times New Roman" w:hAnsi="Times New Roman"/>
          <w:color w:val="000000"/>
          <w:sz w:val="22"/>
          <w:szCs w:val="22"/>
          <w:lang w:val="es-ES"/>
        </w:rPr>
      </w:pPr>
      <w:bookmarkStart w:id="22" w:name="__RefHeading__67_1449679140"/>
      <w:bookmarkEnd w:id="22"/>
    </w:p>
    <w:p w14:paraId="6C0D21A4" w14:textId="77777777" w:rsidR="00F000F6" w:rsidRPr="00491165" w:rsidRDefault="00F000F6" w:rsidP="000F3BBC">
      <w:pPr>
        <w:jc w:val="both"/>
        <w:rPr>
          <w:rFonts w:ascii="Times New Roman" w:hAnsi="Times New Roman"/>
          <w:color w:val="000000"/>
          <w:sz w:val="22"/>
          <w:szCs w:val="22"/>
          <w:lang w:val="es-ES"/>
        </w:rPr>
      </w:pPr>
    </w:p>
    <w:p w14:paraId="70C2A627" w14:textId="77777777" w:rsidR="000F3BBC" w:rsidRPr="00491165" w:rsidRDefault="000F3BBC" w:rsidP="00936FAE">
      <w:pPr>
        <w:pStyle w:val="Ttulo1"/>
        <w:numPr>
          <w:ilvl w:val="1"/>
          <w:numId w:val="3"/>
        </w:numPr>
        <w:rPr>
          <w:rFonts w:ascii="Times New Roman" w:hAnsi="Times New Roman"/>
          <w:sz w:val="22"/>
          <w:szCs w:val="22"/>
        </w:rPr>
      </w:pPr>
      <w:bookmarkStart w:id="23" w:name="__RefHeading__71_1449679140"/>
      <w:bookmarkStart w:id="24" w:name="_Toc443465892"/>
      <w:bookmarkStart w:id="25" w:name="_Toc388437721"/>
      <w:bookmarkStart w:id="26" w:name="_Toc388456776"/>
      <w:bookmarkStart w:id="27" w:name="_Toc388456848"/>
      <w:bookmarkStart w:id="28" w:name="_Toc388459164"/>
      <w:bookmarkEnd w:id="23"/>
      <w:r w:rsidRPr="00491165">
        <w:rPr>
          <w:rFonts w:ascii="Times New Roman" w:hAnsi="Times New Roman"/>
          <w:sz w:val="22"/>
          <w:szCs w:val="22"/>
        </w:rPr>
        <w:t>Reporte de Transacciones Sospechosas a la IVE</w:t>
      </w:r>
      <w:bookmarkEnd w:id="24"/>
    </w:p>
    <w:p w14:paraId="766D2A0B" w14:textId="77777777" w:rsidR="000F3BBC" w:rsidRPr="00491165" w:rsidRDefault="000F3BBC" w:rsidP="000F3BBC">
      <w:pPr>
        <w:rPr>
          <w:rFonts w:ascii="Times New Roman" w:hAnsi="Times New Roman"/>
          <w:sz w:val="22"/>
          <w:szCs w:val="22"/>
        </w:rPr>
      </w:pPr>
    </w:p>
    <w:p w14:paraId="54F2CCEC" w14:textId="77777777" w:rsidR="000F3BBC" w:rsidRPr="00491165" w:rsidRDefault="000F3BBC" w:rsidP="00936FAE">
      <w:pPr>
        <w:pStyle w:val="Ttulo1"/>
        <w:numPr>
          <w:ilvl w:val="2"/>
          <w:numId w:val="8"/>
        </w:numPr>
        <w:rPr>
          <w:rFonts w:ascii="Times New Roman" w:hAnsi="Times New Roman"/>
          <w:sz w:val="22"/>
          <w:szCs w:val="22"/>
        </w:rPr>
      </w:pPr>
      <w:bookmarkStart w:id="29" w:name="_Toc443465893"/>
      <w:r w:rsidRPr="00491165">
        <w:rPr>
          <w:rFonts w:ascii="Times New Roman" w:hAnsi="Times New Roman"/>
          <w:sz w:val="22"/>
          <w:szCs w:val="22"/>
        </w:rPr>
        <w:t>Repo</w:t>
      </w:r>
      <w:r w:rsidR="007E773D" w:rsidRPr="00491165">
        <w:rPr>
          <w:rFonts w:ascii="Times New Roman" w:hAnsi="Times New Roman"/>
          <w:sz w:val="22"/>
          <w:szCs w:val="22"/>
        </w:rPr>
        <w:t xml:space="preserve">rte de Transacción Sospechosas </w:t>
      </w:r>
      <w:r w:rsidRPr="00491165">
        <w:rPr>
          <w:rFonts w:ascii="Times New Roman" w:hAnsi="Times New Roman"/>
          <w:sz w:val="22"/>
          <w:szCs w:val="22"/>
        </w:rPr>
        <w:t>de Lavado de Dinero u Otros Activos o Financiamiento del Terrorismo -RTS LD/FT-</w:t>
      </w:r>
      <w:bookmarkEnd w:id="25"/>
      <w:bookmarkEnd w:id="26"/>
      <w:bookmarkEnd w:id="27"/>
      <w:bookmarkEnd w:id="28"/>
      <w:bookmarkEnd w:id="29"/>
    </w:p>
    <w:p w14:paraId="01AC6D5A" w14:textId="77777777" w:rsidR="000F3BBC" w:rsidRPr="00491165" w:rsidRDefault="000F3BBC" w:rsidP="000F3BBC">
      <w:pPr>
        <w:tabs>
          <w:tab w:val="left" w:pos="1080"/>
        </w:tabs>
        <w:jc w:val="both"/>
        <w:rPr>
          <w:rFonts w:ascii="Times New Roman" w:eastAsia="Arial" w:hAnsi="Times New Roman"/>
          <w:sz w:val="22"/>
          <w:szCs w:val="22"/>
        </w:rPr>
      </w:pPr>
    </w:p>
    <w:p w14:paraId="4EEBD396" w14:textId="77777777" w:rsidR="000F3BBC" w:rsidRPr="00491165" w:rsidRDefault="00C93D97"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El </w:t>
      </w:r>
      <w:r w:rsidR="00CD52E7" w:rsidRPr="00491165">
        <w:rPr>
          <w:rFonts w:ascii="Times New Roman" w:hAnsi="Times New Roman"/>
          <w:sz w:val="22"/>
          <w:szCs w:val="22"/>
          <w:lang w:val="es-ES"/>
        </w:rPr>
        <w:t>Oficial de Cumplimiento</w:t>
      </w:r>
      <w:r w:rsidR="000F3BBC" w:rsidRPr="00491165">
        <w:rPr>
          <w:rFonts w:ascii="Times New Roman" w:hAnsi="Times New Roman"/>
          <w:sz w:val="22"/>
          <w:szCs w:val="22"/>
          <w:lang w:val="es-ES"/>
        </w:rPr>
        <w:t xml:space="preserve"> determina</w:t>
      </w:r>
      <w:r w:rsidR="007C28AC" w:rsidRPr="00491165">
        <w:rPr>
          <w:rFonts w:ascii="Times New Roman" w:hAnsi="Times New Roman"/>
          <w:sz w:val="22"/>
          <w:szCs w:val="22"/>
          <w:lang w:val="es-ES"/>
        </w:rPr>
        <w:t>rá</w:t>
      </w:r>
      <w:r w:rsidR="000F3BBC" w:rsidRPr="00491165">
        <w:rPr>
          <w:rFonts w:ascii="Times New Roman" w:hAnsi="Times New Roman"/>
          <w:sz w:val="22"/>
          <w:szCs w:val="22"/>
          <w:lang w:val="es-ES"/>
        </w:rPr>
        <w:t xml:space="preserve"> si </w:t>
      </w:r>
      <w:r w:rsidR="00884E63" w:rsidRPr="00491165">
        <w:rPr>
          <w:rFonts w:ascii="Times New Roman" w:hAnsi="Times New Roman"/>
          <w:sz w:val="22"/>
          <w:szCs w:val="22"/>
          <w:lang w:val="es-ES"/>
        </w:rPr>
        <w:t>una</w:t>
      </w:r>
      <w:r w:rsidR="000F3BBC" w:rsidRPr="00491165">
        <w:rPr>
          <w:rFonts w:ascii="Times New Roman" w:hAnsi="Times New Roman"/>
          <w:sz w:val="22"/>
          <w:szCs w:val="22"/>
          <w:lang w:val="es-ES"/>
        </w:rPr>
        <w:t xml:space="preserve"> transacción inusual tiene el carácter de sospechosa, en un plazo no mayor a quince (15) días, contados a partir de que tenga conocimiento de </w:t>
      </w:r>
      <w:r w:rsidR="00A239F9" w:rsidRPr="00491165">
        <w:rPr>
          <w:rFonts w:ascii="Times New Roman" w:hAnsi="Times New Roman"/>
          <w:sz w:val="22"/>
          <w:szCs w:val="22"/>
          <w:lang w:val="es-ES"/>
        </w:rPr>
        <w:t>la</w:t>
      </w:r>
      <w:r w:rsidR="000F3BBC" w:rsidRPr="00491165">
        <w:rPr>
          <w:rFonts w:ascii="Times New Roman" w:hAnsi="Times New Roman"/>
          <w:sz w:val="22"/>
          <w:szCs w:val="22"/>
          <w:lang w:val="es-ES"/>
        </w:rPr>
        <w:t xml:space="preserve"> transacción; anota</w:t>
      </w:r>
      <w:r w:rsidR="007C28AC" w:rsidRPr="00491165">
        <w:rPr>
          <w:rFonts w:ascii="Times New Roman" w:hAnsi="Times New Roman"/>
          <w:sz w:val="22"/>
          <w:szCs w:val="22"/>
          <w:lang w:val="es-ES"/>
        </w:rPr>
        <w:t>rá</w:t>
      </w:r>
      <w:r w:rsidR="000F3BBC" w:rsidRPr="00491165">
        <w:rPr>
          <w:rFonts w:ascii="Times New Roman" w:hAnsi="Times New Roman"/>
          <w:sz w:val="22"/>
          <w:szCs w:val="22"/>
          <w:lang w:val="es-ES"/>
        </w:rPr>
        <w:t xml:space="preserve"> sus observaciones </w:t>
      </w:r>
      <w:r w:rsidR="008A6445" w:rsidRPr="00491165">
        <w:rPr>
          <w:rFonts w:ascii="Times New Roman" w:hAnsi="Times New Roman"/>
          <w:sz w:val="22"/>
          <w:szCs w:val="22"/>
          <w:lang w:val="es-ES"/>
        </w:rPr>
        <w:t xml:space="preserve">en el expediente respectivo </w:t>
      </w:r>
      <w:r w:rsidR="000F3BBC" w:rsidRPr="00491165">
        <w:rPr>
          <w:rFonts w:ascii="Times New Roman" w:hAnsi="Times New Roman"/>
          <w:sz w:val="22"/>
          <w:szCs w:val="22"/>
          <w:lang w:val="es-ES"/>
        </w:rPr>
        <w:t>y</w:t>
      </w:r>
      <w:r w:rsidR="0083294B" w:rsidRPr="00491165">
        <w:rPr>
          <w:rFonts w:ascii="Times New Roman" w:hAnsi="Times New Roman"/>
          <w:sz w:val="22"/>
          <w:szCs w:val="22"/>
          <w:lang w:val="es-ES"/>
        </w:rPr>
        <w:t xml:space="preserve"> </w:t>
      </w:r>
      <w:r w:rsidR="0083294B" w:rsidRPr="00491165">
        <w:rPr>
          <w:rFonts w:ascii="Times New Roman" w:hAnsi="Times New Roman"/>
          <w:sz w:val="22"/>
          <w:szCs w:val="22"/>
          <w:lang w:val="es-ES"/>
        </w:rPr>
        <w:lastRenderedPageBreak/>
        <w:t>cuando identifique operaciones significativas que no tengan un fundamento económico o legal evidente</w:t>
      </w:r>
      <w:r w:rsidR="008A6445" w:rsidRPr="00491165">
        <w:rPr>
          <w:rFonts w:ascii="Times New Roman" w:hAnsi="Times New Roman"/>
          <w:sz w:val="22"/>
          <w:szCs w:val="22"/>
          <w:lang w:val="es-ES"/>
        </w:rPr>
        <w:t xml:space="preserve"> las</w:t>
      </w:r>
      <w:r w:rsidR="0083294B" w:rsidRPr="00491165">
        <w:rPr>
          <w:rFonts w:ascii="Times New Roman" w:hAnsi="Times New Roman"/>
          <w:sz w:val="22"/>
          <w:szCs w:val="22"/>
          <w:lang w:val="es-ES"/>
        </w:rPr>
        <w:t xml:space="preserve"> deberá comunicar </w:t>
      </w:r>
      <w:r w:rsidR="000F3BBC" w:rsidRPr="00491165">
        <w:rPr>
          <w:rFonts w:ascii="Times New Roman" w:hAnsi="Times New Roman"/>
          <w:sz w:val="22"/>
          <w:szCs w:val="22"/>
          <w:lang w:val="es-ES"/>
        </w:rPr>
        <w:t xml:space="preserve"> </w:t>
      </w:r>
      <w:r w:rsidR="0083294B" w:rsidRPr="00491165">
        <w:rPr>
          <w:rFonts w:ascii="Times New Roman" w:hAnsi="Times New Roman"/>
          <w:sz w:val="22"/>
          <w:szCs w:val="22"/>
          <w:lang w:val="es-ES"/>
        </w:rPr>
        <w:t>a la Intendencia de Verificación Especial, mediante el reporte de transacción sospechosa (RTS)</w:t>
      </w:r>
      <w:r w:rsidR="008A6445" w:rsidRPr="00491165">
        <w:rPr>
          <w:rFonts w:ascii="Times New Roman" w:hAnsi="Times New Roman"/>
          <w:sz w:val="22"/>
          <w:szCs w:val="22"/>
          <w:lang w:val="es-ES"/>
        </w:rPr>
        <w:t xml:space="preserve"> dentro de los diez (10) días siguientes a la anotación</w:t>
      </w:r>
      <w:r w:rsidR="00C8426C" w:rsidRPr="00491165">
        <w:rPr>
          <w:rFonts w:ascii="Times New Roman" w:hAnsi="Times New Roman"/>
          <w:sz w:val="22"/>
          <w:szCs w:val="22"/>
          <w:lang w:val="es-ES"/>
        </w:rPr>
        <w:t>, elaborando el formulario IVE-NF-RTS LD/FT,</w:t>
      </w:r>
      <w:r w:rsidR="0083294B" w:rsidRPr="00491165">
        <w:rPr>
          <w:rFonts w:ascii="Times New Roman" w:hAnsi="Times New Roman"/>
          <w:sz w:val="22"/>
          <w:szCs w:val="22"/>
          <w:lang w:val="es-ES"/>
        </w:rPr>
        <w:t xml:space="preserve"> respectivo</w:t>
      </w:r>
      <w:r w:rsidR="008A6445" w:rsidRPr="00491165">
        <w:rPr>
          <w:rFonts w:ascii="Times New Roman" w:hAnsi="Times New Roman"/>
          <w:sz w:val="22"/>
          <w:szCs w:val="22"/>
          <w:lang w:val="es-ES"/>
        </w:rPr>
        <w:t xml:space="preserve"> y </w:t>
      </w:r>
      <w:r w:rsidR="000F3BBC" w:rsidRPr="00491165">
        <w:rPr>
          <w:rFonts w:ascii="Times New Roman" w:hAnsi="Times New Roman"/>
          <w:sz w:val="22"/>
          <w:szCs w:val="22"/>
          <w:lang w:val="es-ES"/>
        </w:rPr>
        <w:t xml:space="preserve">acompañando la documentación especificada en </w:t>
      </w:r>
      <w:r w:rsidR="008A6445" w:rsidRPr="00491165">
        <w:rPr>
          <w:rFonts w:ascii="Times New Roman" w:hAnsi="Times New Roman"/>
          <w:sz w:val="22"/>
          <w:szCs w:val="22"/>
          <w:lang w:val="es-ES"/>
        </w:rPr>
        <w:t>el</w:t>
      </w:r>
      <w:r w:rsidR="000F3BBC" w:rsidRPr="00491165">
        <w:rPr>
          <w:rFonts w:ascii="Times New Roman" w:hAnsi="Times New Roman"/>
          <w:sz w:val="22"/>
          <w:szCs w:val="22"/>
          <w:lang w:val="es-ES"/>
        </w:rPr>
        <w:t xml:space="preserve"> mismo.</w:t>
      </w:r>
    </w:p>
    <w:p w14:paraId="4820FCAF" w14:textId="77777777" w:rsidR="000F3BBC" w:rsidRPr="00491165" w:rsidRDefault="000F3BBC" w:rsidP="000F3BBC">
      <w:pPr>
        <w:ind w:left="792"/>
        <w:jc w:val="both"/>
        <w:rPr>
          <w:rFonts w:ascii="Times New Roman" w:hAnsi="Times New Roman"/>
          <w:sz w:val="22"/>
          <w:szCs w:val="22"/>
          <w:lang w:val="es-ES"/>
        </w:rPr>
      </w:pPr>
    </w:p>
    <w:p w14:paraId="348A923A" w14:textId="77777777" w:rsidR="000F3BBC" w:rsidRPr="00491165" w:rsidRDefault="00C93D97" w:rsidP="000F3BBC">
      <w:pPr>
        <w:ind w:left="792"/>
        <w:jc w:val="both"/>
        <w:rPr>
          <w:rFonts w:ascii="Times New Roman" w:hAnsi="Times New Roman"/>
          <w:color w:val="000000"/>
          <w:sz w:val="22"/>
          <w:szCs w:val="22"/>
          <w:lang w:val="es-ES"/>
        </w:rPr>
      </w:pPr>
      <w:r w:rsidRPr="00491165">
        <w:rPr>
          <w:rFonts w:ascii="Times New Roman" w:hAnsi="Times New Roman"/>
          <w:sz w:val="22"/>
          <w:szCs w:val="22"/>
          <w:lang w:val="es-ES"/>
        </w:rPr>
        <w:t xml:space="preserve">El </w:t>
      </w:r>
      <w:r w:rsidR="00563157" w:rsidRPr="00491165">
        <w:rPr>
          <w:rFonts w:ascii="Times New Roman" w:hAnsi="Times New Roman"/>
          <w:sz w:val="22"/>
          <w:szCs w:val="22"/>
        </w:rPr>
        <w:t>Agente de Seguros</w:t>
      </w:r>
      <w:r w:rsidR="000F3BBC" w:rsidRPr="00491165">
        <w:rPr>
          <w:rFonts w:ascii="Times New Roman" w:hAnsi="Times New Roman"/>
          <w:sz w:val="22"/>
          <w:szCs w:val="22"/>
          <w:lang w:val="es-ES"/>
        </w:rPr>
        <w:t xml:space="preserve"> </w:t>
      </w:r>
      <w:r w:rsidR="000F3BBC" w:rsidRPr="00491165">
        <w:rPr>
          <w:rFonts w:ascii="Times New Roman" w:hAnsi="Times New Roman"/>
          <w:color w:val="000000"/>
          <w:sz w:val="22"/>
          <w:szCs w:val="22"/>
          <w:lang w:val="es-ES"/>
        </w:rPr>
        <w:t>mantendrá una copia del reporte de transacción sospechosa y toda la documentación utilizada como parte del proceso de evaluación por lo menos por un período de cinco (5) años a partir de su envío a la Intendencia de Verificación Especial.</w:t>
      </w:r>
    </w:p>
    <w:p w14:paraId="43188DF1" w14:textId="77777777" w:rsidR="0065149B" w:rsidRPr="00491165" w:rsidRDefault="0065149B" w:rsidP="000F3BBC">
      <w:pPr>
        <w:ind w:left="792"/>
        <w:jc w:val="both"/>
        <w:rPr>
          <w:rFonts w:ascii="Times New Roman" w:hAnsi="Times New Roman"/>
          <w:color w:val="000000"/>
          <w:sz w:val="22"/>
          <w:szCs w:val="22"/>
          <w:lang w:val="es-ES"/>
        </w:rPr>
      </w:pPr>
    </w:p>
    <w:p w14:paraId="200A2C59" w14:textId="77777777" w:rsidR="0065149B" w:rsidRPr="00491165" w:rsidRDefault="0065149B" w:rsidP="000F3BBC">
      <w:pPr>
        <w:ind w:left="792"/>
        <w:jc w:val="both"/>
        <w:rPr>
          <w:rFonts w:ascii="Times New Roman" w:hAnsi="Times New Roman"/>
          <w:color w:val="000000"/>
          <w:sz w:val="22"/>
          <w:szCs w:val="22"/>
          <w:lang w:val="es-ES"/>
        </w:rPr>
      </w:pPr>
      <w:r w:rsidRPr="00491165">
        <w:rPr>
          <w:rFonts w:ascii="Times New Roman" w:hAnsi="Times New Roman"/>
          <w:color w:val="000000"/>
          <w:sz w:val="22"/>
          <w:szCs w:val="22"/>
          <w:lang w:val="es-ES"/>
        </w:rPr>
        <w:t xml:space="preserve">Se pondrá especial atención en la reserva de la información contenida en un reporte de transacción sospechosa, de conformidad con lo establecido en el artículo 27 de la Ley Contra el Lavado de Dinero u Otros Activos. </w:t>
      </w:r>
    </w:p>
    <w:p w14:paraId="415404FC" w14:textId="77777777" w:rsidR="000F3BBC" w:rsidRPr="00491165" w:rsidRDefault="000F3BBC" w:rsidP="000F3BBC">
      <w:pPr>
        <w:ind w:left="792"/>
        <w:jc w:val="both"/>
        <w:rPr>
          <w:rFonts w:ascii="Times New Roman" w:hAnsi="Times New Roman"/>
          <w:color w:val="000000"/>
          <w:sz w:val="22"/>
          <w:szCs w:val="22"/>
          <w:lang w:val="es-ES"/>
        </w:rPr>
      </w:pPr>
    </w:p>
    <w:p w14:paraId="4F50094B" w14:textId="77777777" w:rsidR="000F3BBC" w:rsidRPr="00491165" w:rsidRDefault="000F3BBC" w:rsidP="000F3BBC">
      <w:pPr>
        <w:rPr>
          <w:rFonts w:ascii="Times New Roman" w:hAnsi="Times New Roman"/>
          <w:b/>
          <w:sz w:val="22"/>
          <w:szCs w:val="22"/>
        </w:rPr>
      </w:pPr>
    </w:p>
    <w:p w14:paraId="4C81629A" w14:textId="77777777" w:rsidR="000F3BBC" w:rsidRPr="00491165" w:rsidRDefault="000F3BBC" w:rsidP="000F3BBC">
      <w:pPr>
        <w:ind w:left="426"/>
        <w:rPr>
          <w:rFonts w:ascii="Times New Roman" w:hAnsi="Times New Roman"/>
          <w:b/>
          <w:sz w:val="22"/>
          <w:szCs w:val="22"/>
        </w:rPr>
      </w:pPr>
      <w:r w:rsidRPr="00491165">
        <w:rPr>
          <w:rFonts w:ascii="Times New Roman" w:hAnsi="Times New Roman"/>
          <w:b/>
          <w:sz w:val="22"/>
          <w:szCs w:val="22"/>
        </w:rPr>
        <w:t>6.1.2 Informe trimestral a la IVE de no detección de Transacciones Sospechosas LD/FT</w:t>
      </w:r>
    </w:p>
    <w:p w14:paraId="1AB09E6A" w14:textId="77777777" w:rsidR="000F3BBC" w:rsidRPr="00491165" w:rsidRDefault="000F3BBC" w:rsidP="00936FAE">
      <w:pPr>
        <w:pStyle w:val="Ttulo1"/>
        <w:numPr>
          <w:ilvl w:val="0"/>
          <w:numId w:val="0"/>
        </w:numPr>
        <w:ind w:left="720"/>
        <w:rPr>
          <w:rFonts w:ascii="Times New Roman" w:hAnsi="Times New Roman"/>
          <w:sz w:val="22"/>
          <w:szCs w:val="22"/>
        </w:rPr>
      </w:pPr>
    </w:p>
    <w:p w14:paraId="04BA14A4" w14:textId="77777777" w:rsidR="000F3BBC" w:rsidRPr="00491165" w:rsidRDefault="000F3BBC"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Cuando en un trimestre calendario no </w:t>
      </w:r>
      <w:r w:rsidR="00CD52E7" w:rsidRPr="00491165">
        <w:rPr>
          <w:rFonts w:ascii="Times New Roman" w:hAnsi="Times New Roman"/>
          <w:sz w:val="22"/>
          <w:szCs w:val="22"/>
          <w:lang w:val="es-ES"/>
        </w:rPr>
        <w:t xml:space="preserve">se </w:t>
      </w:r>
      <w:r w:rsidRPr="00491165">
        <w:rPr>
          <w:rFonts w:ascii="Times New Roman" w:hAnsi="Times New Roman"/>
          <w:sz w:val="22"/>
          <w:szCs w:val="22"/>
          <w:lang w:val="es-ES"/>
        </w:rPr>
        <w:t>detecte</w:t>
      </w:r>
      <w:r w:rsidR="00CD52E7" w:rsidRPr="00491165">
        <w:rPr>
          <w:rFonts w:ascii="Times New Roman" w:hAnsi="Times New Roman"/>
          <w:sz w:val="22"/>
          <w:szCs w:val="22"/>
          <w:lang w:val="es-ES"/>
        </w:rPr>
        <w:t>n</w:t>
      </w:r>
      <w:r w:rsidR="00D6683E" w:rsidRPr="00491165">
        <w:rPr>
          <w:rFonts w:ascii="Times New Roman" w:hAnsi="Times New Roman"/>
          <w:sz w:val="22"/>
          <w:szCs w:val="22"/>
          <w:lang w:val="es-ES"/>
        </w:rPr>
        <w:t xml:space="preserve"> transacciones sospechosas,</w:t>
      </w:r>
      <w:r w:rsidRPr="00491165">
        <w:rPr>
          <w:rFonts w:ascii="Times New Roman" w:hAnsi="Times New Roman"/>
          <w:sz w:val="22"/>
          <w:szCs w:val="22"/>
          <w:lang w:val="es-ES"/>
        </w:rPr>
        <w:t xml:space="preserve"> </w:t>
      </w:r>
      <w:r w:rsidR="00D6683E" w:rsidRPr="00491165">
        <w:rPr>
          <w:rFonts w:ascii="Times New Roman" w:hAnsi="Times New Roman"/>
          <w:sz w:val="22"/>
          <w:szCs w:val="22"/>
          <w:lang w:val="es-ES"/>
        </w:rPr>
        <w:t xml:space="preserve">se </w:t>
      </w:r>
      <w:r w:rsidRPr="00491165">
        <w:rPr>
          <w:rFonts w:ascii="Times New Roman" w:hAnsi="Times New Roman"/>
          <w:sz w:val="22"/>
          <w:szCs w:val="22"/>
          <w:lang w:val="es-ES"/>
        </w:rPr>
        <w:t>informar</w:t>
      </w:r>
      <w:r w:rsidR="00D6683E" w:rsidRPr="00491165">
        <w:rPr>
          <w:rFonts w:ascii="Times New Roman" w:hAnsi="Times New Roman"/>
          <w:sz w:val="22"/>
          <w:szCs w:val="22"/>
          <w:lang w:val="es-ES"/>
        </w:rPr>
        <w:t>á</w:t>
      </w:r>
      <w:r w:rsidRPr="00491165">
        <w:rPr>
          <w:rFonts w:ascii="Times New Roman" w:hAnsi="Times New Roman"/>
          <w:sz w:val="22"/>
          <w:szCs w:val="22"/>
          <w:lang w:val="es-ES"/>
        </w:rPr>
        <w:t xml:space="preserve"> a la Superintendencia de Bancos, a través de la Intendencia de Verificación Especial, dentro del mes siguiente al vencimiento del trimestre al que corresponda, mediante el </w:t>
      </w:r>
      <w:r w:rsidR="00563157" w:rsidRPr="00491165">
        <w:rPr>
          <w:rFonts w:ascii="Times New Roman" w:hAnsi="Times New Roman"/>
          <w:sz w:val="22"/>
          <w:szCs w:val="22"/>
          <w:lang w:val="es-ES"/>
        </w:rPr>
        <w:t>Portal Personas Obligadas</w:t>
      </w:r>
      <w:r w:rsidRPr="00491165">
        <w:rPr>
          <w:rFonts w:ascii="Times New Roman" w:hAnsi="Times New Roman"/>
          <w:sz w:val="22"/>
          <w:szCs w:val="22"/>
          <w:lang w:val="es-ES"/>
        </w:rPr>
        <w:t xml:space="preserve">. (Los meses en </w:t>
      </w:r>
      <w:r w:rsidR="00070C6E" w:rsidRPr="00491165">
        <w:rPr>
          <w:rFonts w:ascii="Times New Roman" w:hAnsi="Times New Roman"/>
          <w:sz w:val="22"/>
          <w:szCs w:val="22"/>
          <w:lang w:val="es-ES"/>
        </w:rPr>
        <w:t xml:space="preserve">los que deberá presentar el reporte </w:t>
      </w:r>
      <w:r w:rsidRPr="00491165">
        <w:rPr>
          <w:rFonts w:ascii="Times New Roman" w:hAnsi="Times New Roman"/>
          <w:sz w:val="22"/>
          <w:szCs w:val="22"/>
          <w:lang w:val="es-ES"/>
        </w:rPr>
        <w:t>son abril, julio, octubre y enero)</w:t>
      </w:r>
      <w:r w:rsidR="0083294B" w:rsidRPr="00491165">
        <w:rPr>
          <w:rFonts w:ascii="Times New Roman" w:hAnsi="Times New Roman"/>
          <w:sz w:val="22"/>
          <w:szCs w:val="22"/>
          <w:lang w:val="es-ES"/>
        </w:rPr>
        <w:t>.</w:t>
      </w:r>
    </w:p>
    <w:p w14:paraId="71B679AB" w14:textId="77777777" w:rsidR="000F3BBC" w:rsidRPr="00491165" w:rsidRDefault="000F3BBC" w:rsidP="000F3BBC">
      <w:pPr>
        <w:jc w:val="both"/>
        <w:rPr>
          <w:rFonts w:ascii="Times New Roman" w:hAnsi="Times New Roman"/>
          <w:sz w:val="22"/>
          <w:szCs w:val="22"/>
          <w:lang w:val="es-ES"/>
        </w:rPr>
      </w:pPr>
    </w:p>
    <w:p w14:paraId="006687C4" w14:textId="77777777" w:rsidR="000F3BBC" w:rsidRPr="00491165" w:rsidRDefault="00DE0FAC" w:rsidP="00936FAE">
      <w:pPr>
        <w:pStyle w:val="Ttulo1"/>
        <w:rPr>
          <w:rFonts w:ascii="Times New Roman" w:hAnsi="Times New Roman"/>
          <w:sz w:val="22"/>
          <w:szCs w:val="22"/>
        </w:rPr>
      </w:pPr>
      <w:bookmarkStart w:id="30" w:name="_Toc443465894"/>
      <w:bookmarkStart w:id="31" w:name="_Toc297096053"/>
      <w:bookmarkStart w:id="32" w:name="_Toc297096230"/>
      <w:bookmarkStart w:id="33" w:name="_Toc388446496"/>
      <w:r w:rsidRPr="00491165">
        <w:rPr>
          <w:rFonts w:ascii="Times New Roman" w:hAnsi="Times New Roman"/>
          <w:sz w:val="22"/>
          <w:szCs w:val="22"/>
        </w:rPr>
        <w:t>VERIFICACIÓN DEL CUMPLIMIENTO DE LA NORMATIVA</w:t>
      </w:r>
      <w:bookmarkEnd w:id="30"/>
    </w:p>
    <w:p w14:paraId="78731A61" w14:textId="77777777" w:rsidR="000F3BBC" w:rsidRPr="00491165" w:rsidRDefault="000F3BBC" w:rsidP="000F3BBC">
      <w:pPr>
        <w:jc w:val="both"/>
        <w:rPr>
          <w:rFonts w:ascii="Times New Roman" w:hAnsi="Times New Roman"/>
          <w:sz w:val="22"/>
          <w:szCs w:val="22"/>
          <w:lang w:val="es-ES"/>
        </w:rPr>
      </w:pPr>
    </w:p>
    <w:p w14:paraId="72C7F392" w14:textId="77777777" w:rsidR="00287D42" w:rsidRPr="00491165" w:rsidRDefault="00C93D97" w:rsidP="000F3BBC">
      <w:pPr>
        <w:ind w:left="792"/>
        <w:jc w:val="both"/>
        <w:rPr>
          <w:rFonts w:ascii="Times New Roman" w:hAnsi="Times New Roman"/>
          <w:sz w:val="22"/>
          <w:szCs w:val="22"/>
          <w:lang w:val="es-ES"/>
        </w:rPr>
      </w:pPr>
      <w:r w:rsidRPr="00491165">
        <w:rPr>
          <w:rFonts w:ascii="Times New Roman" w:hAnsi="Times New Roman"/>
          <w:sz w:val="22"/>
          <w:szCs w:val="22"/>
          <w:lang w:val="es-ES"/>
        </w:rPr>
        <w:t xml:space="preserve">El </w:t>
      </w:r>
      <w:r w:rsidR="00563157" w:rsidRPr="00491165">
        <w:rPr>
          <w:rFonts w:ascii="Times New Roman" w:hAnsi="Times New Roman"/>
          <w:sz w:val="22"/>
          <w:szCs w:val="22"/>
        </w:rPr>
        <w:t>Agente de Seguros</w:t>
      </w:r>
      <w:r w:rsidR="000F3BBC" w:rsidRPr="00491165">
        <w:rPr>
          <w:rFonts w:ascii="Times New Roman" w:hAnsi="Times New Roman"/>
          <w:sz w:val="22"/>
          <w:szCs w:val="22"/>
          <w:lang w:val="es-ES"/>
        </w:rPr>
        <w:t xml:space="preserve"> podrá ser sujeto de verificación por parte de la Superintendencia de Bancos, a través de la Intendencia de Verificac</w:t>
      </w:r>
      <w:r w:rsidR="00591B4C" w:rsidRPr="00491165">
        <w:rPr>
          <w:rFonts w:ascii="Times New Roman" w:hAnsi="Times New Roman"/>
          <w:sz w:val="22"/>
          <w:szCs w:val="22"/>
          <w:lang w:val="es-ES"/>
        </w:rPr>
        <w:t>ión Especial, facilitando</w:t>
      </w:r>
      <w:r w:rsidR="000F3BBC" w:rsidRPr="00491165">
        <w:rPr>
          <w:rFonts w:ascii="Times New Roman" w:hAnsi="Times New Roman"/>
          <w:sz w:val="22"/>
          <w:szCs w:val="22"/>
          <w:lang w:val="es-ES"/>
        </w:rPr>
        <w:t xml:space="preserve"> la información y documentación que le fuer</w:t>
      </w:r>
      <w:r w:rsidR="00070C6E" w:rsidRPr="00491165">
        <w:rPr>
          <w:rFonts w:ascii="Times New Roman" w:hAnsi="Times New Roman"/>
          <w:sz w:val="22"/>
          <w:szCs w:val="22"/>
          <w:lang w:val="es-ES"/>
        </w:rPr>
        <w:t>e</w:t>
      </w:r>
      <w:r w:rsidR="000F3BBC" w:rsidRPr="00491165">
        <w:rPr>
          <w:rFonts w:ascii="Times New Roman" w:hAnsi="Times New Roman"/>
          <w:sz w:val="22"/>
          <w:szCs w:val="22"/>
          <w:lang w:val="es-ES"/>
        </w:rPr>
        <w:t xml:space="preserve"> requerid</w:t>
      </w:r>
      <w:r w:rsidR="00563157" w:rsidRPr="00491165">
        <w:rPr>
          <w:rFonts w:ascii="Times New Roman" w:hAnsi="Times New Roman"/>
          <w:sz w:val="22"/>
          <w:szCs w:val="22"/>
          <w:lang w:val="es-ES"/>
        </w:rPr>
        <w:t>a</w:t>
      </w:r>
      <w:r w:rsidR="000F3BBC" w:rsidRPr="00491165">
        <w:rPr>
          <w:rFonts w:ascii="Times New Roman" w:hAnsi="Times New Roman"/>
          <w:sz w:val="22"/>
          <w:szCs w:val="22"/>
          <w:lang w:val="es-ES"/>
        </w:rPr>
        <w:t xml:space="preserve">, observando la forma y plazos establecidos, de tal manera que el ente regulador pueda verificar y evaluar la efectividad en cuanto al cumplimiento de los programas, normas y procedimientos para la prevención y detección del lavado de </w:t>
      </w:r>
      <w:r w:rsidR="00A239F9" w:rsidRPr="00491165">
        <w:rPr>
          <w:rFonts w:ascii="Times New Roman" w:hAnsi="Times New Roman"/>
          <w:sz w:val="22"/>
          <w:szCs w:val="22"/>
          <w:lang w:val="es-ES"/>
        </w:rPr>
        <w:t xml:space="preserve">dinero u </w:t>
      </w:r>
      <w:r w:rsidR="000F3BBC" w:rsidRPr="00491165">
        <w:rPr>
          <w:rFonts w:ascii="Times New Roman" w:hAnsi="Times New Roman"/>
          <w:sz w:val="22"/>
          <w:szCs w:val="22"/>
          <w:lang w:val="es-ES"/>
        </w:rPr>
        <w:t xml:space="preserve">activos y </w:t>
      </w:r>
      <w:r w:rsidR="00A239F9" w:rsidRPr="00491165">
        <w:rPr>
          <w:rFonts w:ascii="Times New Roman" w:hAnsi="Times New Roman"/>
          <w:sz w:val="22"/>
          <w:szCs w:val="22"/>
          <w:lang w:val="es-ES"/>
        </w:rPr>
        <w:t xml:space="preserve">el </w:t>
      </w:r>
      <w:r w:rsidR="000F3BBC" w:rsidRPr="00491165">
        <w:rPr>
          <w:rFonts w:ascii="Times New Roman" w:hAnsi="Times New Roman"/>
          <w:sz w:val="22"/>
          <w:szCs w:val="22"/>
          <w:lang w:val="es-ES"/>
        </w:rPr>
        <w:t>financiamiento del terrorismo.</w:t>
      </w:r>
      <w:bookmarkEnd w:id="31"/>
      <w:bookmarkEnd w:id="32"/>
      <w:bookmarkEnd w:id="33"/>
    </w:p>
    <w:p w14:paraId="718595D6" w14:textId="77777777" w:rsidR="00936FAE" w:rsidRPr="00491165" w:rsidRDefault="00936FAE" w:rsidP="000F3BBC">
      <w:pPr>
        <w:ind w:left="792"/>
        <w:jc w:val="both"/>
        <w:rPr>
          <w:rFonts w:ascii="Times New Roman" w:hAnsi="Times New Roman"/>
          <w:sz w:val="22"/>
          <w:szCs w:val="22"/>
          <w:lang w:val="es-ES"/>
        </w:rPr>
      </w:pPr>
    </w:p>
    <w:p w14:paraId="2CD229BB" w14:textId="77777777" w:rsidR="00936FAE" w:rsidRPr="00491165" w:rsidRDefault="00936FAE" w:rsidP="000F3BBC">
      <w:pPr>
        <w:ind w:left="792"/>
        <w:jc w:val="both"/>
        <w:rPr>
          <w:rFonts w:ascii="Times New Roman" w:hAnsi="Times New Roman"/>
          <w:sz w:val="22"/>
          <w:szCs w:val="22"/>
          <w:lang w:val="es-ES"/>
        </w:rPr>
      </w:pPr>
    </w:p>
    <w:p w14:paraId="1597AF7F" w14:textId="77777777" w:rsidR="00936FAE" w:rsidRPr="00491165" w:rsidRDefault="00936FAE" w:rsidP="000F3BBC">
      <w:pPr>
        <w:ind w:left="792"/>
        <w:jc w:val="both"/>
        <w:rPr>
          <w:rFonts w:ascii="Times New Roman" w:hAnsi="Times New Roman"/>
          <w:sz w:val="22"/>
          <w:szCs w:val="22"/>
          <w:lang w:val="es-ES"/>
        </w:rPr>
      </w:pPr>
    </w:p>
    <w:p w14:paraId="77345654" w14:textId="77777777" w:rsidR="00936FAE" w:rsidRPr="00491165" w:rsidRDefault="00936FAE" w:rsidP="000F3BBC">
      <w:pPr>
        <w:ind w:left="792"/>
        <w:jc w:val="both"/>
        <w:rPr>
          <w:rFonts w:ascii="Times New Roman" w:hAnsi="Times New Roman"/>
          <w:sz w:val="22"/>
          <w:szCs w:val="22"/>
          <w:lang w:val="es-ES"/>
        </w:rPr>
      </w:pPr>
    </w:p>
    <w:p w14:paraId="2DE0C163" w14:textId="77777777" w:rsidR="00936FAE" w:rsidRPr="00491165" w:rsidRDefault="00936FAE" w:rsidP="000F3BBC">
      <w:pPr>
        <w:ind w:left="792"/>
        <w:jc w:val="both"/>
        <w:rPr>
          <w:rFonts w:ascii="Times New Roman" w:hAnsi="Times New Roman"/>
          <w:sz w:val="22"/>
          <w:szCs w:val="22"/>
          <w:lang w:val="es-ES"/>
        </w:rPr>
      </w:pPr>
    </w:p>
    <w:p w14:paraId="2267C9F5" w14:textId="77777777" w:rsidR="00936FAE" w:rsidRPr="00491165" w:rsidRDefault="00936FAE" w:rsidP="000F3BBC">
      <w:pPr>
        <w:ind w:left="792"/>
        <w:jc w:val="both"/>
        <w:rPr>
          <w:rFonts w:ascii="Times New Roman" w:hAnsi="Times New Roman"/>
          <w:sz w:val="22"/>
          <w:szCs w:val="22"/>
          <w:lang w:val="es-ES"/>
        </w:rPr>
      </w:pPr>
    </w:p>
    <w:p w14:paraId="02BB916D" w14:textId="77777777" w:rsidR="00936FAE" w:rsidRPr="00491165" w:rsidRDefault="00936FAE" w:rsidP="000F3BBC">
      <w:pPr>
        <w:ind w:left="792"/>
        <w:jc w:val="both"/>
        <w:rPr>
          <w:rFonts w:ascii="Times New Roman" w:hAnsi="Times New Roman"/>
          <w:sz w:val="22"/>
          <w:szCs w:val="22"/>
          <w:lang w:val="es-ES"/>
        </w:rPr>
      </w:pPr>
    </w:p>
    <w:p w14:paraId="70C6B8C5" w14:textId="77777777" w:rsidR="00936FAE" w:rsidRPr="00491165" w:rsidRDefault="00936FAE" w:rsidP="000F3BBC">
      <w:pPr>
        <w:ind w:left="792"/>
        <w:jc w:val="both"/>
        <w:rPr>
          <w:rFonts w:ascii="Times New Roman" w:hAnsi="Times New Roman"/>
          <w:sz w:val="22"/>
          <w:szCs w:val="22"/>
          <w:lang w:val="es-ES"/>
        </w:rPr>
      </w:pPr>
    </w:p>
    <w:p w14:paraId="12AB43ED" w14:textId="77777777" w:rsidR="00936FAE" w:rsidRPr="00491165" w:rsidRDefault="00936FAE" w:rsidP="000F3BBC">
      <w:pPr>
        <w:ind w:left="792"/>
        <w:jc w:val="both"/>
        <w:rPr>
          <w:rFonts w:ascii="Times New Roman" w:hAnsi="Times New Roman"/>
          <w:sz w:val="22"/>
          <w:szCs w:val="22"/>
          <w:lang w:val="es-ES"/>
        </w:rPr>
      </w:pPr>
    </w:p>
    <w:p w14:paraId="4F5983C8" w14:textId="77777777" w:rsidR="00936FAE" w:rsidRPr="00491165" w:rsidRDefault="00936FAE" w:rsidP="000F3BBC">
      <w:pPr>
        <w:ind w:left="792"/>
        <w:jc w:val="both"/>
        <w:rPr>
          <w:rFonts w:ascii="Times New Roman" w:hAnsi="Times New Roman"/>
          <w:sz w:val="22"/>
          <w:szCs w:val="22"/>
          <w:lang w:val="es-ES"/>
        </w:rPr>
      </w:pPr>
    </w:p>
    <w:p w14:paraId="382181B3" w14:textId="77777777" w:rsidR="00936FAE" w:rsidRPr="00491165" w:rsidRDefault="00936FAE" w:rsidP="000F3BBC">
      <w:pPr>
        <w:ind w:left="792"/>
        <w:jc w:val="both"/>
        <w:rPr>
          <w:rFonts w:ascii="Times New Roman" w:hAnsi="Times New Roman"/>
          <w:sz w:val="22"/>
          <w:szCs w:val="22"/>
          <w:lang w:val="es-ES"/>
        </w:rPr>
      </w:pPr>
    </w:p>
    <w:p w14:paraId="78797508" w14:textId="77777777" w:rsidR="00936FAE" w:rsidRPr="00491165" w:rsidRDefault="00936FAE" w:rsidP="000F3BBC">
      <w:pPr>
        <w:ind w:left="792"/>
        <w:jc w:val="both"/>
        <w:rPr>
          <w:rFonts w:ascii="Times New Roman" w:hAnsi="Times New Roman"/>
          <w:sz w:val="22"/>
          <w:szCs w:val="22"/>
          <w:lang w:val="es-ES"/>
        </w:rPr>
      </w:pPr>
    </w:p>
    <w:p w14:paraId="668BBF45" w14:textId="77777777" w:rsidR="00936FAE" w:rsidRPr="00491165" w:rsidRDefault="00936FAE" w:rsidP="000F3BBC">
      <w:pPr>
        <w:ind w:left="792"/>
        <w:jc w:val="both"/>
        <w:rPr>
          <w:rFonts w:ascii="Times New Roman" w:hAnsi="Times New Roman"/>
          <w:sz w:val="22"/>
          <w:szCs w:val="22"/>
          <w:lang w:val="es-ES"/>
        </w:rPr>
      </w:pPr>
    </w:p>
    <w:p w14:paraId="1A35B494" w14:textId="77777777" w:rsidR="00936FAE" w:rsidRPr="00491165" w:rsidRDefault="00936FAE" w:rsidP="000F3BBC">
      <w:pPr>
        <w:ind w:left="792"/>
        <w:jc w:val="both"/>
        <w:rPr>
          <w:rFonts w:ascii="Times New Roman" w:hAnsi="Times New Roman"/>
          <w:sz w:val="22"/>
          <w:szCs w:val="22"/>
          <w:lang w:val="es-ES"/>
        </w:rPr>
      </w:pPr>
    </w:p>
    <w:p w14:paraId="195D4492" w14:textId="77777777" w:rsidR="00936FAE" w:rsidRPr="00491165" w:rsidRDefault="00936FAE" w:rsidP="000F3BBC">
      <w:pPr>
        <w:ind w:left="792"/>
        <w:jc w:val="both"/>
        <w:rPr>
          <w:rFonts w:ascii="Times New Roman" w:hAnsi="Times New Roman"/>
          <w:sz w:val="22"/>
          <w:szCs w:val="22"/>
          <w:lang w:val="es-ES"/>
        </w:rPr>
      </w:pPr>
    </w:p>
    <w:p w14:paraId="2A1C4E5C" w14:textId="77777777" w:rsidR="00936FAE" w:rsidRPr="00491165" w:rsidRDefault="00936FAE" w:rsidP="000F3BBC">
      <w:pPr>
        <w:ind w:left="792"/>
        <w:jc w:val="both"/>
        <w:rPr>
          <w:rFonts w:ascii="Times New Roman" w:hAnsi="Times New Roman"/>
          <w:sz w:val="22"/>
          <w:szCs w:val="22"/>
          <w:lang w:val="es-ES"/>
        </w:rPr>
      </w:pPr>
    </w:p>
    <w:p w14:paraId="1AF6F78A" w14:textId="77777777" w:rsidR="00936FAE" w:rsidRPr="00491165" w:rsidRDefault="00936FAE" w:rsidP="000F3BBC">
      <w:pPr>
        <w:ind w:left="792"/>
        <w:jc w:val="both"/>
        <w:rPr>
          <w:rFonts w:ascii="Times New Roman" w:hAnsi="Times New Roman"/>
          <w:sz w:val="22"/>
          <w:szCs w:val="22"/>
          <w:lang w:val="es-ES"/>
        </w:rPr>
      </w:pPr>
    </w:p>
    <w:p w14:paraId="1F8EBF68" w14:textId="77777777" w:rsidR="00936FAE" w:rsidRPr="00491165" w:rsidRDefault="00936FAE" w:rsidP="000F3BBC">
      <w:pPr>
        <w:ind w:left="792"/>
        <w:jc w:val="both"/>
        <w:rPr>
          <w:rFonts w:ascii="Times New Roman" w:hAnsi="Times New Roman"/>
          <w:sz w:val="22"/>
          <w:szCs w:val="22"/>
          <w:lang w:val="es-ES"/>
        </w:rPr>
      </w:pPr>
    </w:p>
    <w:p w14:paraId="4251B89F" w14:textId="77777777" w:rsidR="00936FAE" w:rsidRPr="00491165" w:rsidRDefault="00936FAE" w:rsidP="000F3BBC">
      <w:pPr>
        <w:ind w:left="792"/>
        <w:jc w:val="both"/>
        <w:rPr>
          <w:rFonts w:ascii="Times New Roman" w:hAnsi="Times New Roman"/>
          <w:sz w:val="22"/>
          <w:szCs w:val="22"/>
          <w:lang w:val="es-ES"/>
        </w:rPr>
      </w:pPr>
    </w:p>
    <w:p w14:paraId="54247C4F" w14:textId="77777777" w:rsidR="00936FAE" w:rsidRPr="00491165" w:rsidRDefault="00936FAE" w:rsidP="000F3BBC">
      <w:pPr>
        <w:ind w:left="792"/>
        <w:jc w:val="both"/>
        <w:rPr>
          <w:rFonts w:ascii="Times New Roman" w:hAnsi="Times New Roman"/>
          <w:sz w:val="22"/>
          <w:szCs w:val="22"/>
          <w:lang w:val="es-ES"/>
        </w:rPr>
      </w:pPr>
    </w:p>
    <w:p w14:paraId="0F8333FD" w14:textId="77777777" w:rsidR="00936FAE" w:rsidRPr="00491165" w:rsidRDefault="00936FAE" w:rsidP="000F3BBC">
      <w:pPr>
        <w:ind w:left="792"/>
        <w:jc w:val="both"/>
        <w:rPr>
          <w:rFonts w:ascii="Times New Roman" w:hAnsi="Times New Roman"/>
          <w:sz w:val="22"/>
          <w:szCs w:val="22"/>
          <w:lang w:val="es-ES"/>
        </w:rPr>
      </w:pPr>
    </w:p>
    <w:p w14:paraId="376E35FF" w14:textId="77777777" w:rsidR="00936FAE" w:rsidRPr="00491165" w:rsidRDefault="00936FAE" w:rsidP="000F3BBC">
      <w:pPr>
        <w:ind w:left="792"/>
        <w:jc w:val="both"/>
        <w:rPr>
          <w:rFonts w:ascii="Times New Roman" w:hAnsi="Times New Roman"/>
          <w:sz w:val="22"/>
          <w:szCs w:val="22"/>
          <w:lang w:val="es-ES"/>
        </w:rPr>
      </w:pPr>
    </w:p>
    <w:p w14:paraId="1A1A3D3F" w14:textId="77777777" w:rsidR="00936FAE" w:rsidRPr="00491165" w:rsidRDefault="00936FAE" w:rsidP="000F3BBC">
      <w:pPr>
        <w:ind w:left="792"/>
        <w:jc w:val="both"/>
        <w:rPr>
          <w:rFonts w:ascii="Times New Roman" w:hAnsi="Times New Roman"/>
          <w:sz w:val="22"/>
          <w:szCs w:val="22"/>
          <w:lang w:val="es-ES"/>
        </w:rPr>
      </w:pPr>
    </w:p>
    <w:p w14:paraId="7BAC69E8" w14:textId="77777777" w:rsidR="00936FAE" w:rsidRPr="00491165" w:rsidRDefault="00936FAE" w:rsidP="00936FAE">
      <w:pPr>
        <w:ind w:left="792"/>
        <w:jc w:val="center"/>
        <w:rPr>
          <w:rFonts w:ascii="Times New Roman" w:hAnsi="Times New Roman"/>
          <w:sz w:val="22"/>
          <w:szCs w:val="22"/>
          <w:lang w:val="es-ES"/>
        </w:rPr>
      </w:pPr>
    </w:p>
    <w:p w14:paraId="167E9364" w14:textId="1EFF0F97" w:rsidR="00491165" w:rsidRDefault="00936FAE" w:rsidP="00491165">
      <w:pPr>
        <w:pStyle w:val="Ttulo1"/>
        <w:rPr>
          <w:rFonts w:ascii="Times New Roman" w:hAnsi="Times New Roman"/>
          <w:sz w:val="22"/>
          <w:szCs w:val="22"/>
        </w:rPr>
      </w:pPr>
      <w:bookmarkStart w:id="34" w:name="_Toc443465895"/>
      <w:r w:rsidRPr="00491165">
        <w:rPr>
          <w:rFonts w:ascii="Times New Roman" w:hAnsi="Times New Roman"/>
          <w:sz w:val="22"/>
          <w:szCs w:val="22"/>
        </w:rPr>
        <w:t>GLOSARIO</w:t>
      </w:r>
      <w:r w:rsidR="00DA3057">
        <w:rPr>
          <w:rFonts w:ascii="Times New Roman" w:hAnsi="Times New Roman"/>
          <w:sz w:val="22"/>
          <w:szCs w:val="22"/>
        </w:rPr>
        <w:t xml:space="preserve"> DE TÉRMINOS Y ABREVIATURAS</w:t>
      </w:r>
      <w:bookmarkEnd w:id="34"/>
    </w:p>
    <w:p w14:paraId="23C0313B" w14:textId="77777777" w:rsidR="00DA3057" w:rsidRDefault="00DA3057" w:rsidP="00DA3057">
      <w:pPr>
        <w:rPr>
          <w:lang w:val="es-GT"/>
        </w:rPr>
      </w:pPr>
    </w:p>
    <w:p w14:paraId="1F2D767B" w14:textId="77777777" w:rsidR="00DA3057" w:rsidRDefault="00DA3057" w:rsidP="00DA3057">
      <w:pPr>
        <w:rPr>
          <w:lang w:val="es-GT"/>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553"/>
      </w:tblGrid>
      <w:tr w:rsidR="00DA3057" w:rsidRPr="00EF1B93" w14:paraId="756D0C0D" w14:textId="77777777" w:rsidTr="00EF1B93">
        <w:tc>
          <w:tcPr>
            <w:tcW w:w="3227" w:type="dxa"/>
          </w:tcPr>
          <w:p w14:paraId="4CC32223" w14:textId="77777777" w:rsidR="00DA3057" w:rsidRPr="00EF1B93" w:rsidRDefault="00DA3057" w:rsidP="00DA3057">
            <w:pPr>
              <w:rPr>
                <w:rFonts w:ascii="Times New Roman" w:hAnsi="Times New Roman"/>
                <w:b/>
                <w:sz w:val="22"/>
                <w:szCs w:val="22"/>
                <w:lang w:val="es-GT"/>
              </w:rPr>
            </w:pPr>
            <w:r w:rsidRPr="00EF1B93">
              <w:rPr>
                <w:rFonts w:ascii="Times New Roman" w:hAnsi="Times New Roman"/>
                <w:b/>
                <w:sz w:val="22"/>
                <w:szCs w:val="22"/>
                <w:lang w:val="es-GT"/>
              </w:rPr>
              <w:t xml:space="preserve">Agente de Seguros Independiente: </w:t>
            </w:r>
          </w:p>
          <w:p w14:paraId="2B1AE2C0" w14:textId="77777777" w:rsidR="00DA3057" w:rsidRPr="00EF1B93" w:rsidRDefault="00DA3057" w:rsidP="00DA3057">
            <w:pPr>
              <w:rPr>
                <w:rFonts w:ascii="Times New Roman" w:hAnsi="Times New Roman"/>
                <w:b/>
                <w:sz w:val="22"/>
                <w:szCs w:val="22"/>
                <w:lang w:val="es-GT"/>
              </w:rPr>
            </w:pPr>
          </w:p>
        </w:tc>
        <w:tc>
          <w:tcPr>
            <w:tcW w:w="5553" w:type="dxa"/>
          </w:tcPr>
          <w:p w14:paraId="3CF5E095" w14:textId="77777777" w:rsidR="00DA3057" w:rsidRPr="00EF1B93" w:rsidRDefault="00EF1B93" w:rsidP="00EF1B93">
            <w:pPr>
              <w:jc w:val="both"/>
              <w:rPr>
                <w:rFonts w:ascii="Times New Roman" w:hAnsi="Times New Roman"/>
                <w:sz w:val="22"/>
                <w:szCs w:val="22"/>
                <w:lang w:val="es-GT"/>
              </w:rPr>
            </w:pPr>
            <w:r w:rsidRPr="00EF1B93">
              <w:rPr>
                <w:rFonts w:ascii="Times New Roman" w:hAnsi="Times New Roman"/>
                <w:sz w:val="22"/>
                <w:szCs w:val="22"/>
                <w:lang w:val="es-GT"/>
              </w:rPr>
              <w:t xml:space="preserve">Es la persona individual o jurídica que se dedica a la intermediación de seguros, con base en contratos de naturaleza mercantil,  suscritos con la aseguradora o aseguradoras correspondientes. </w:t>
            </w:r>
          </w:p>
          <w:p w14:paraId="4179B6F7" w14:textId="3BA48CD2" w:rsidR="00EF1B93" w:rsidRPr="00EF1B93" w:rsidRDefault="00EF1B93" w:rsidP="00EF1B93">
            <w:pPr>
              <w:jc w:val="both"/>
              <w:rPr>
                <w:rFonts w:ascii="Times New Roman" w:hAnsi="Times New Roman"/>
                <w:sz w:val="22"/>
                <w:szCs w:val="22"/>
                <w:lang w:val="es-GT"/>
              </w:rPr>
            </w:pPr>
          </w:p>
        </w:tc>
      </w:tr>
      <w:tr w:rsidR="00DA3057" w:rsidRPr="00EF1B93" w14:paraId="061C5391" w14:textId="77777777" w:rsidTr="00EF1B93">
        <w:tc>
          <w:tcPr>
            <w:tcW w:w="3227" w:type="dxa"/>
          </w:tcPr>
          <w:p w14:paraId="03D9ABC4" w14:textId="37A3115D" w:rsidR="00DA3057" w:rsidRPr="00EF1B93" w:rsidRDefault="00DA3057" w:rsidP="00DA3057">
            <w:pPr>
              <w:rPr>
                <w:rFonts w:ascii="Times New Roman" w:hAnsi="Times New Roman"/>
                <w:b/>
                <w:sz w:val="22"/>
                <w:szCs w:val="22"/>
                <w:lang w:val="es-GT"/>
              </w:rPr>
            </w:pPr>
            <w:r w:rsidRPr="00EF1B93">
              <w:rPr>
                <w:rFonts w:ascii="Times New Roman" w:hAnsi="Times New Roman"/>
                <w:b/>
                <w:sz w:val="22"/>
                <w:szCs w:val="22"/>
                <w:lang w:val="es-GT"/>
              </w:rPr>
              <w:t>Efectivo:</w:t>
            </w:r>
          </w:p>
        </w:tc>
        <w:tc>
          <w:tcPr>
            <w:tcW w:w="5553" w:type="dxa"/>
          </w:tcPr>
          <w:p w14:paraId="7C882AAD" w14:textId="2349034C" w:rsidR="00DA3057" w:rsidRPr="00EF1B93" w:rsidRDefault="00DA3057" w:rsidP="00EF1B93">
            <w:pPr>
              <w:jc w:val="both"/>
              <w:rPr>
                <w:rFonts w:ascii="Times New Roman" w:hAnsi="Times New Roman"/>
                <w:sz w:val="22"/>
                <w:szCs w:val="22"/>
                <w:lang w:val="es-GT"/>
              </w:rPr>
            </w:pPr>
            <w:r w:rsidRPr="00EF1B93">
              <w:rPr>
                <w:rFonts w:ascii="Times New Roman" w:hAnsi="Times New Roman"/>
                <w:sz w:val="22"/>
                <w:szCs w:val="22"/>
                <w:lang w:val="es-GT"/>
              </w:rPr>
              <w:t>Billetes y Monedas acuñadas</w:t>
            </w:r>
            <w:r w:rsidR="00EF1B93" w:rsidRPr="00EF1B93">
              <w:rPr>
                <w:rFonts w:ascii="Times New Roman" w:hAnsi="Times New Roman"/>
                <w:sz w:val="22"/>
                <w:szCs w:val="22"/>
                <w:lang w:val="es-GT"/>
              </w:rPr>
              <w:t>.</w:t>
            </w:r>
            <w:r w:rsidRPr="00EF1B93">
              <w:rPr>
                <w:rFonts w:ascii="Times New Roman" w:hAnsi="Times New Roman"/>
                <w:sz w:val="22"/>
                <w:szCs w:val="22"/>
                <w:lang w:val="es-GT"/>
              </w:rPr>
              <w:t xml:space="preserve"> </w:t>
            </w:r>
          </w:p>
          <w:p w14:paraId="509F30B4" w14:textId="77777777" w:rsidR="00DA3057" w:rsidRPr="00EF1B93" w:rsidRDefault="00DA3057" w:rsidP="00EF1B93">
            <w:pPr>
              <w:jc w:val="both"/>
              <w:rPr>
                <w:rFonts w:ascii="Times New Roman" w:hAnsi="Times New Roman"/>
                <w:sz w:val="22"/>
                <w:szCs w:val="22"/>
                <w:lang w:val="es-GT"/>
              </w:rPr>
            </w:pPr>
          </w:p>
        </w:tc>
      </w:tr>
      <w:tr w:rsidR="00DA3057" w:rsidRPr="00EF1B93" w14:paraId="0C0DFB1F" w14:textId="77777777" w:rsidTr="00EF1B93">
        <w:tc>
          <w:tcPr>
            <w:tcW w:w="3227" w:type="dxa"/>
          </w:tcPr>
          <w:p w14:paraId="6DCB501F" w14:textId="67F82371" w:rsidR="00DA3057" w:rsidRPr="00EF1B93" w:rsidRDefault="00DA3057" w:rsidP="00DA3057">
            <w:pPr>
              <w:rPr>
                <w:rFonts w:ascii="Times New Roman" w:hAnsi="Times New Roman"/>
                <w:b/>
                <w:sz w:val="22"/>
                <w:szCs w:val="22"/>
                <w:lang w:val="es-GT"/>
              </w:rPr>
            </w:pPr>
            <w:r w:rsidRPr="00EF1B93">
              <w:rPr>
                <w:rFonts w:ascii="Times New Roman" w:hAnsi="Times New Roman"/>
                <w:b/>
                <w:sz w:val="22"/>
                <w:szCs w:val="22"/>
                <w:lang w:val="es-GT"/>
              </w:rPr>
              <w:t>IVE:</w:t>
            </w:r>
          </w:p>
        </w:tc>
        <w:tc>
          <w:tcPr>
            <w:tcW w:w="5553" w:type="dxa"/>
          </w:tcPr>
          <w:p w14:paraId="4D5490B4" w14:textId="77777777" w:rsidR="00DA3057" w:rsidRPr="00EF1B93" w:rsidRDefault="00DA3057" w:rsidP="00EF1B93">
            <w:pPr>
              <w:jc w:val="both"/>
              <w:rPr>
                <w:rFonts w:ascii="Times New Roman" w:hAnsi="Times New Roman"/>
                <w:sz w:val="22"/>
                <w:szCs w:val="22"/>
                <w:lang w:val="es-GT"/>
              </w:rPr>
            </w:pPr>
            <w:r w:rsidRPr="00EF1B93">
              <w:rPr>
                <w:rFonts w:ascii="Times New Roman" w:hAnsi="Times New Roman"/>
                <w:sz w:val="22"/>
                <w:szCs w:val="22"/>
                <w:lang w:val="es-GT"/>
              </w:rPr>
              <w:t xml:space="preserve">Intendencia de Verificación Especial </w:t>
            </w:r>
          </w:p>
          <w:p w14:paraId="2BCDAA60" w14:textId="77777777" w:rsidR="00DA3057" w:rsidRPr="00EF1B93" w:rsidRDefault="00DA3057" w:rsidP="00EF1B93">
            <w:pPr>
              <w:jc w:val="both"/>
              <w:rPr>
                <w:rFonts w:ascii="Times New Roman" w:hAnsi="Times New Roman"/>
                <w:sz w:val="22"/>
                <w:szCs w:val="22"/>
                <w:lang w:val="es-GT"/>
              </w:rPr>
            </w:pPr>
          </w:p>
        </w:tc>
      </w:tr>
      <w:tr w:rsidR="00DA3057" w:rsidRPr="00EF1B93" w14:paraId="032F8993" w14:textId="77777777" w:rsidTr="00EF1B93">
        <w:tc>
          <w:tcPr>
            <w:tcW w:w="3227" w:type="dxa"/>
          </w:tcPr>
          <w:p w14:paraId="61170536" w14:textId="04C48F2E" w:rsidR="00DA3057" w:rsidRPr="00EF1B93" w:rsidRDefault="00DA3057" w:rsidP="00DA3057">
            <w:pPr>
              <w:rPr>
                <w:rFonts w:ascii="Times New Roman" w:hAnsi="Times New Roman"/>
                <w:b/>
                <w:sz w:val="22"/>
                <w:szCs w:val="22"/>
                <w:lang w:val="es-GT"/>
              </w:rPr>
            </w:pPr>
            <w:r w:rsidRPr="00EF1B93">
              <w:rPr>
                <w:rFonts w:ascii="Times New Roman" w:hAnsi="Times New Roman"/>
                <w:b/>
                <w:sz w:val="22"/>
                <w:szCs w:val="22"/>
                <w:lang w:val="es-GT"/>
              </w:rPr>
              <w:t>LD/FT:</w:t>
            </w:r>
          </w:p>
        </w:tc>
        <w:tc>
          <w:tcPr>
            <w:tcW w:w="5553" w:type="dxa"/>
          </w:tcPr>
          <w:p w14:paraId="26143556" w14:textId="77777777" w:rsidR="00DA3057" w:rsidRPr="00EF1B93" w:rsidRDefault="00DA3057" w:rsidP="00EF1B93">
            <w:pPr>
              <w:jc w:val="both"/>
              <w:rPr>
                <w:rFonts w:ascii="Times New Roman" w:hAnsi="Times New Roman"/>
                <w:sz w:val="22"/>
                <w:szCs w:val="22"/>
                <w:lang w:val="es-GT"/>
              </w:rPr>
            </w:pPr>
            <w:r w:rsidRPr="00EF1B93">
              <w:rPr>
                <w:rFonts w:ascii="Times New Roman" w:hAnsi="Times New Roman"/>
                <w:sz w:val="22"/>
                <w:szCs w:val="22"/>
                <w:lang w:val="es-GT"/>
              </w:rPr>
              <w:t>Lavado de Dinero y Financiamiento del Terrorismo</w:t>
            </w:r>
          </w:p>
          <w:p w14:paraId="4B2FC89A" w14:textId="77777777" w:rsidR="00DA3057" w:rsidRPr="00EF1B93" w:rsidRDefault="00DA3057" w:rsidP="00EF1B93">
            <w:pPr>
              <w:jc w:val="both"/>
              <w:rPr>
                <w:rFonts w:ascii="Times New Roman" w:hAnsi="Times New Roman"/>
                <w:sz w:val="22"/>
                <w:szCs w:val="22"/>
                <w:lang w:val="es-GT"/>
              </w:rPr>
            </w:pPr>
          </w:p>
        </w:tc>
      </w:tr>
      <w:tr w:rsidR="00DA3057" w:rsidRPr="00EF1B93" w14:paraId="3F5B9EC5" w14:textId="77777777" w:rsidTr="00EF1B93">
        <w:tc>
          <w:tcPr>
            <w:tcW w:w="3227" w:type="dxa"/>
          </w:tcPr>
          <w:p w14:paraId="1CF5912A" w14:textId="77777777" w:rsidR="00DA3057" w:rsidRPr="00EF1B93" w:rsidRDefault="00DA3057" w:rsidP="00DA3057">
            <w:pPr>
              <w:rPr>
                <w:rFonts w:ascii="Times New Roman" w:hAnsi="Times New Roman"/>
                <w:b/>
                <w:sz w:val="22"/>
                <w:szCs w:val="22"/>
                <w:lang w:val="es-GT"/>
              </w:rPr>
            </w:pPr>
            <w:r w:rsidRPr="00EF1B93">
              <w:rPr>
                <w:rFonts w:ascii="Times New Roman" w:hAnsi="Times New Roman"/>
                <w:b/>
                <w:sz w:val="22"/>
                <w:szCs w:val="22"/>
                <w:lang w:val="es-GT"/>
              </w:rPr>
              <w:t xml:space="preserve">Oficial de Cumplimiento:  </w:t>
            </w:r>
          </w:p>
          <w:p w14:paraId="5A34367A" w14:textId="77777777" w:rsidR="00DA3057" w:rsidRPr="00EF1B93" w:rsidRDefault="00DA3057" w:rsidP="00DA3057">
            <w:pPr>
              <w:rPr>
                <w:rFonts w:ascii="Times New Roman" w:hAnsi="Times New Roman"/>
                <w:b/>
                <w:sz w:val="22"/>
                <w:szCs w:val="22"/>
                <w:lang w:val="es-GT"/>
              </w:rPr>
            </w:pPr>
          </w:p>
        </w:tc>
        <w:tc>
          <w:tcPr>
            <w:tcW w:w="5553" w:type="dxa"/>
          </w:tcPr>
          <w:p w14:paraId="4BE911CA" w14:textId="77777777" w:rsidR="00DA3057" w:rsidRPr="00EF1B93" w:rsidRDefault="00EF1B93" w:rsidP="00EF1B93">
            <w:pPr>
              <w:jc w:val="both"/>
              <w:rPr>
                <w:rFonts w:ascii="Times New Roman" w:hAnsi="Times New Roman"/>
                <w:sz w:val="22"/>
                <w:szCs w:val="22"/>
                <w:lang w:val="es-ES"/>
              </w:rPr>
            </w:pPr>
            <w:r w:rsidRPr="00EF1B93">
              <w:rPr>
                <w:rFonts w:ascii="Times New Roman" w:hAnsi="Times New Roman"/>
                <w:sz w:val="22"/>
                <w:szCs w:val="22"/>
                <w:lang w:val="es-ES"/>
              </w:rPr>
              <w:t>Es la persona encargada de vigilar el cumplimiento de programas, políticas y procedimientos internos, así como el cumplimiento de las obligaciones que la normativa contra el LD/FT establece, incluidos el mantenimiento y envío de registros adecuados y la comunicación de transacciones sospechosas e inusuales.</w:t>
            </w:r>
          </w:p>
          <w:p w14:paraId="201ACDF3" w14:textId="70782324" w:rsidR="00EF1B93" w:rsidRPr="00EF1B93" w:rsidRDefault="00EF1B93" w:rsidP="00EF1B93">
            <w:pPr>
              <w:jc w:val="both"/>
              <w:rPr>
                <w:rFonts w:ascii="Times New Roman" w:hAnsi="Times New Roman"/>
                <w:sz w:val="22"/>
                <w:szCs w:val="22"/>
                <w:lang w:val="es-GT"/>
              </w:rPr>
            </w:pPr>
          </w:p>
        </w:tc>
      </w:tr>
      <w:tr w:rsidR="00DA3057" w:rsidRPr="00EF1B93" w14:paraId="02C838AC" w14:textId="77777777" w:rsidTr="00EF1B93">
        <w:tc>
          <w:tcPr>
            <w:tcW w:w="3227" w:type="dxa"/>
          </w:tcPr>
          <w:p w14:paraId="4EB67B11" w14:textId="7B00D891" w:rsidR="00DA3057" w:rsidRPr="00EF1B93" w:rsidRDefault="00DA3057" w:rsidP="00DA3057">
            <w:pPr>
              <w:rPr>
                <w:rFonts w:ascii="Times New Roman" w:hAnsi="Times New Roman"/>
                <w:b/>
                <w:sz w:val="22"/>
                <w:szCs w:val="22"/>
                <w:lang w:val="es-GT"/>
              </w:rPr>
            </w:pPr>
            <w:r w:rsidRPr="00EF1B93">
              <w:rPr>
                <w:rFonts w:ascii="Times New Roman" w:hAnsi="Times New Roman"/>
                <w:b/>
                <w:sz w:val="22"/>
                <w:szCs w:val="22"/>
                <w:lang w:val="es-GT"/>
              </w:rPr>
              <w:t>PEP:</w:t>
            </w:r>
          </w:p>
        </w:tc>
        <w:tc>
          <w:tcPr>
            <w:tcW w:w="5553" w:type="dxa"/>
          </w:tcPr>
          <w:p w14:paraId="475C5A02" w14:textId="77777777" w:rsidR="00DA3057" w:rsidRPr="00EF1B93" w:rsidRDefault="00DA3057" w:rsidP="00EF1B93">
            <w:pPr>
              <w:jc w:val="both"/>
              <w:rPr>
                <w:rFonts w:ascii="Times New Roman" w:hAnsi="Times New Roman"/>
                <w:sz w:val="22"/>
                <w:szCs w:val="22"/>
                <w:lang w:val="es-GT"/>
              </w:rPr>
            </w:pPr>
            <w:r w:rsidRPr="00EF1B93">
              <w:rPr>
                <w:rFonts w:ascii="Times New Roman" w:hAnsi="Times New Roman"/>
                <w:sz w:val="22"/>
                <w:szCs w:val="22"/>
                <w:lang w:val="es-GT"/>
              </w:rPr>
              <w:t>Persona Expuesta Políticamente.</w:t>
            </w:r>
          </w:p>
          <w:p w14:paraId="499C0DBF" w14:textId="6ABED72B" w:rsidR="00EF1B93" w:rsidRPr="00EF1B93" w:rsidRDefault="00EF1B93" w:rsidP="00EF1B93">
            <w:pPr>
              <w:jc w:val="both"/>
              <w:rPr>
                <w:rFonts w:ascii="Times New Roman" w:hAnsi="Times New Roman"/>
                <w:sz w:val="22"/>
                <w:szCs w:val="22"/>
                <w:lang w:val="es-GT"/>
              </w:rPr>
            </w:pPr>
          </w:p>
        </w:tc>
      </w:tr>
      <w:tr w:rsidR="00DA3057" w:rsidRPr="00EF1B93" w14:paraId="6B44630F" w14:textId="77777777" w:rsidTr="00EF1B93">
        <w:tc>
          <w:tcPr>
            <w:tcW w:w="3227" w:type="dxa"/>
          </w:tcPr>
          <w:p w14:paraId="4A06A199" w14:textId="77777777" w:rsidR="00DA3057" w:rsidRPr="00EF1B93" w:rsidRDefault="00DA3057" w:rsidP="00DA3057">
            <w:pPr>
              <w:rPr>
                <w:rFonts w:ascii="Times New Roman" w:hAnsi="Times New Roman"/>
                <w:b/>
                <w:sz w:val="22"/>
                <w:szCs w:val="22"/>
                <w:lang w:val="es-GT"/>
              </w:rPr>
            </w:pPr>
          </w:p>
        </w:tc>
        <w:tc>
          <w:tcPr>
            <w:tcW w:w="5553" w:type="dxa"/>
          </w:tcPr>
          <w:p w14:paraId="733317F7" w14:textId="3C812D06" w:rsidR="00DA3057" w:rsidRPr="00EF1B93" w:rsidRDefault="00DA3057" w:rsidP="00EF1B93">
            <w:pPr>
              <w:jc w:val="both"/>
              <w:rPr>
                <w:rFonts w:ascii="Times New Roman" w:hAnsi="Times New Roman"/>
                <w:sz w:val="22"/>
                <w:szCs w:val="22"/>
                <w:lang w:val="es-GT"/>
              </w:rPr>
            </w:pPr>
            <w:r w:rsidRPr="00EF1B93">
              <w:rPr>
                <w:rFonts w:ascii="Times New Roman" w:hAnsi="Times New Roman"/>
                <w:sz w:val="22"/>
                <w:szCs w:val="22"/>
                <w:lang w:val="es-GT"/>
              </w:rPr>
              <w:t>Se entiende por PEP a aquellas personas quienes desempeñan o hayan desempeñado un cargo público relevante en Guatemala o en otro país, o aquella persona que  tiene o se le ha confiado una función prominente en una organización internacional, así como los dirigentes de partidos políticos nacionales y de otro país que por su perfil están expuestos a riesgos inherentes a su nivel o posición jerárquica.</w:t>
            </w:r>
          </w:p>
          <w:p w14:paraId="7B724EC2" w14:textId="77777777" w:rsidR="00DA3057" w:rsidRPr="00EF1B93" w:rsidRDefault="00DA3057" w:rsidP="00EF1B93">
            <w:pPr>
              <w:jc w:val="both"/>
              <w:rPr>
                <w:rFonts w:ascii="Times New Roman" w:hAnsi="Times New Roman"/>
                <w:sz w:val="22"/>
                <w:szCs w:val="22"/>
                <w:lang w:val="es-GT"/>
              </w:rPr>
            </w:pPr>
          </w:p>
        </w:tc>
      </w:tr>
      <w:tr w:rsidR="00DA3057" w:rsidRPr="00EF1B93" w14:paraId="08CEB5D0" w14:textId="77777777" w:rsidTr="00EF1B93">
        <w:tc>
          <w:tcPr>
            <w:tcW w:w="3227" w:type="dxa"/>
          </w:tcPr>
          <w:p w14:paraId="5986382E" w14:textId="3FB59683" w:rsidR="00DA3057" w:rsidRPr="00EF1B93" w:rsidRDefault="00DA3057" w:rsidP="00DA3057">
            <w:pPr>
              <w:rPr>
                <w:rFonts w:ascii="Times New Roman" w:hAnsi="Times New Roman"/>
                <w:b/>
                <w:sz w:val="22"/>
                <w:szCs w:val="22"/>
                <w:lang w:val="es-GT"/>
              </w:rPr>
            </w:pPr>
            <w:r w:rsidRPr="00EF1B93">
              <w:rPr>
                <w:rFonts w:ascii="Times New Roman" w:hAnsi="Times New Roman"/>
                <w:b/>
                <w:sz w:val="22"/>
                <w:szCs w:val="22"/>
                <w:lang w:val="es-GT"/>
              </w:rPr>
              <w:t>RTS</w:t>
            </w:r>
            <w:r w:rsidR="00EF1B93" w:rsidRPr="00EF1B93">
              <w:rPr>
                <w:rFonts w:ascii="Times New Roman" w:hAnsi="Times New Roman"/>
                <w:b/>
                <w:sz w:val="22"/>
                <w:szCs w:val="22"/>
                <w:lang w:val="es-GT"/>
              </w:rPr>
              <w:t>:</w:t>
            </w:r>
          </w:p>
        </w:tc>
        <w:tc>
          <w:tcPr>
            <w:tcW w:w="5553" w:type="dxa"/>
          </w:tcPr>
          <w:p w14:paraId="0D2613B5" w14:textId="2B49B576" w:rsidR="00DA3057" w:rsidRPr="00EF1B93" w:rsidRDefault="00DA3057" w:rsidP="00EF1B93">
            <w:pPr>
              <w:jc w:val="both"/>
              <w:rPr>
                <w:rFonts w:ascii="Times New Roman" w:hAnsi="Times New Roman"/>
                <w:sz w:val="22"/>
                <w:szCs w:val="22"/>
                <w:lang w:val="es-GT"/>
              </w:rPr>
            </w:pPr>
            <w:r w:rsidRPr="00EF1B93">
              <w:rPr>
                <w:rFonts w:ascii="Times New Roman" w:hAnsi="Times New Roman"/>
                <w:sz w:val="22"/>
                <w:szCs w:val="22"/>
                <w:lang w:val="es-GT"/>
              </w:rPr>
              <w:t>Reporte de Transacción Sospechosa.</w:t>
            </w:r>
          </w:p>
        </w:tc>
      </w:tr>
    </w:tbl>
    <w:p w14:paraId="2E27228E" w14:textId="77777777" w:rsidR="00DA3057" w:rsidRPr="00DA3057" w:rsidRDefault="00DA3057" w:rsidP="00DA3057">
      <w:pPr>
        <w:rPr>
          <w:lang w:val="es-GT"/>
        </w:rPr>
      </w:pPr>
    </w:p>
    <w:p w14:paraId="00E419A3" w14:textId="77777777" w:rsidR="00491165" w:rsidRDefault="00491165" w:rsidP="00491165">
      <w:pPr>
        <w:rPr>
          <w:lang w:val="es-GT"/>
        </w:rPr>
      </w:pPr>
    </w:p>
    <w:p w14:paraId="3E303042" w14:textId="77777777" w:rsidR="00E160C5" w:rsidRDefault="00E160C5" w:rsidP="00491165">
      <w:pPr>
        <w:rPr>
          <w:lang w:val="es-GT"/>
        </w:rPr>
      </w:pPr>
    </w:p>
    <w:p w14:paraId="38BD3253" w14:textId="77777777" w:rsidR="00491165" w:rsidRDefault="00491165" w:rsidP="00491165">
      <w:pPr>
        <w:rPr>
          <w:lang w:val="es-GT"/>
        </w:rPr>
      </w:pPr>
    </w:p>
    <w:p w14:paraId="533975F1" w14:textId="77777777" w:rsidR="00E160C5" w:rsidRDefault="00E160C5" w:rsidP="00491165">
      <w:pPr>
        <w:rPr>
          <w:lang w:val="es-GT"/>
        </w:rPr>
      </w:pPr>
    </w:p>
    <w:p w14:paraId="036B0C05" w14:textId="77777777" w:rsidR="00E160C5" w:rsidRDefault="00E160C5" w:rsidP="00491165">
      <w:pPr>
        <w:rPr>
          <w:lang w:val="es-GT"/>
        </w:rPr>
      </w:pPr>
    </w:p>
    <w:p w14:paraId="3A01C800" w14:textId="77777777" w:rsidR="00491165" w:rsidRDefault="00491165" w:rsidP="00491165">
      <w:pPr>
        <w:rPr>
          <w:lang w:val="es-GT"/>
        </w:rPr>
      </w:pPr>
    </w:p>
    <w:p w14:paraId="6875854C" w14:textId="77777777" w:rsidR="00491165" w:rsidRDefault="00491165" w:rsidP="00491165">
      <w:pPr>
        <w:rPr>
          <w:lang w:val="es-GT"/>
        </w:rPr>
      </w:pPr>
    </w:p>
    <w:p w14:paraId="68E2C026" w14:textId="77777777" w:rsidR="00491165" w:rsidRPr="00491165" w:rsidRDefault="00491165" w:rsidP="00491165">
      <w:pPr>
        <w:rPr>
          <w:lang w:val="es-GT"/>
        </w:rPr>
      </w:pPr>
    </w:p>
    <w:sectPr w:rsidR="00491165" w:rsidRPr="00491165" w:rsidSect="000B0608">
      <w:footerReference w:type="default" r:id="rId8"/>
      <w:pgSz w:w="12240" w:h="15840" w:code="1"/>
      <w:pgMar w:top="1135" w:right="1440" w:bottom="1276" w:left="2160" w:header="1440" w:footer="14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6AC72" w14:textId="77777777" w:rsidR="00D04C83" w:rsidRDefault="00D04C83">
      <w:r>
        <w:separator/>
      </w:r>
    </w:p>
  </w:endnote>
  <w:endnote w:type="continuationSeparator" w:id="0">
    <w:p w14:paraId="40CAD905" w14:textId="77777777" w:rsidR="00D04C83" w:rsidRDefault="00D0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8330"/>
      <w:docPartObj>
        <w:docPartGallery w:val="Page Numbers (Bottom of Page)"/>
        <w:docPartUnique/>
      </w:docPartObj>
    </w:sdtPr>
    <w:sdtEndPr>
      <w:rPr>
        <w:rFonts w:ascii="Times New Roman" w:hAnsi="Times New Roman"/>
      </w:rPr>
    </w:sdtEndPr>
    <w:sdtContent>
      <w:p w14:paraId="092F39C6" w14:textId="77777777" w:rsidR="00936FAE" w:rsidRPr="00033293" w:rsidRDefault="00936FAE">
        <w:pPr>
          <w:pStyle w:val="Piedepgina"/>
          <w:jc w:val="right"/>
          <w:rPr>
            <w:rFonts w:ascii="Times New Roman" w:hAnsi="Times New Roman"/>
          </w:rPr>
        </w:pPr>
        <w:r w:rsidRPr="00033293">
          <w:rPr>
            <w:rFonts w:ascii="Times New Roman" w:hAnsi="Times New Roman"/>
          </w:rPr>
          <w:fldChar w:fldCharType="begin"/>
        </w:r>
        <w:r w:rsidRPr="00033293">
          <w:rPr>
            <w:rFonts w:ascii="Times New Roman" w:hAnsi="Times New Roman"/>
          </w:rPr>
          <w:instrText xml:space="preserve"> PAGE   \* MERGEFORMAT </w:instrText>
        </w:r>
        <w:r w:rsidRPr="00033293">
          <w:rPr>
            <w:rFonts w:ascii="Times New Roman" w:hAnsi="Times New Roman"/>
          </w:rPr>
          <w:fldChar w:fldCharType="separate"/>
        </w:r>
        <w:r w:rsidR="003025B6">
          <w:rPr>
            <w:rFonts w:ascii="Times New Roman" w:hAnsi="Times New Roman"/>
            <w:noProof/>
          </w:rPr>
          <w:t>12</w:t>
        </w:r>
        <w:r w:rsidRPr="00033293">
          <w:rPr>
            <w:rFonts w:ascii="Times New Roman" w:hAnsi="Times New Roman"/>
            <w:noProof/>
          </w:rPr>
          <w:fldChar w:fldCharType="end"/>
        </w:r>
      </w:p>
    </w:sdtContent>
  </w:sdt>
  <w:p w14:paraId="73C81AB2" w14:textId="77777777" w:rsidR="00936FAE" w:rsidRPr="00267972" w:rsidRDefault="00936FAE" w:rsidP="00780D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E09BB" w14:textId="77777777" w:rsidR="00D04C83" w:rsidRDefault="00D04C83">
      <w:r>
        <w:separator/>
      </w:r>
    </w:p>
  </w:footnote>
  <w:footnote w:type="continuationSeparator" w:id="0">
    <w:p w14:paraId="4DAF4D43" w14:textId="77777777" w:rsidR="00D04C83" w:rsidRDefault="00D04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D0024"/>
    <w:multiLevelType w:val="hybridMultilevel"/>
    <w:tmpl w:val="4A5E8E9E"/>
    <w:lvl w:ilvl="0" w:tplc="072809C0">
      <w:start w:val="1"/>
      <w:numFmt w:val="decimal"/>
      <w:lvlText w:val="%1."/>
      <w:lvlJc w:val="left"/>
      <w:pPr>
        <w:ind w:left="1512" w:hanging="360"/>
      </w:pPr>
      <w:rPr>
        <w:rFonts w:hint="default"/>
      </w:rPr>
    </w:lvl>
    <w:lvl w:ilvl="1" w:tplc="100A0019" w:tentative="1">
      <w:start w:val="1"/>
      <w:numFmt w:val="lowerLetter"/>
      <w:lvlText w:val="%2."/>
      <w:lvlJc w:val="left"/>
      <w:pPr>
        <w:ind w:left="2232" w:hanging="360"/>
      </w:pPr>
    </w:lvl>
    <w:lvl w:ilvl="2" w:tplc="100A001B" w:tentative="1">
      <w:start w:val="1"/>
      <w:numFmt w:val="lowerRoman"/>
      <w:lvlText w:val="%3."/>
      <w:lvlJc w:val="right"/>
      <w:pPr>
        <w:ind w:left="2952" w:hanging="180"/>
      </w:pPr>
    </w:lvl>
    <w:lvl w:ilvl="3" w:tplc="100A000F" w:tentative="1">
      <w:start w:val="1"/>
      <w:numFmt w:val="decimal"/>
      <w:lvlText w:val="%4."/>
      <w:lvlJc w:val="left"/>
      <w:pPr>
        <w:ind w:left="3672" w:hanging="360"/>
      </w:pPr>
    </w:lvl>
    <w:lvl w:ilvl="4" w:tplc="100A0019" w:tentative="1">
      <w:start w:val="1"/>
      <w:numFmt w:val="lowerLetter"/>
      <w:lvlText w:val="%5."/>
      <w:lvlJc w:val="left"/>
      <w:pPr>
        <w:ind w:left="4392" w:hanging="360"/>
      </w:pPr>
    </w:lvl>
    <w:lvl w:ilvl="5" w:tplc="100A001B" w:tentative="1">
      <w:start w:val="1"/>
      <w:numFmt w:val="lowerRoman"/>
      <w:lvlText w:val="%6."/>
      <w:lvlJc w:val="right"/>
      <w:pPr>
        <w:ind w:left="5112" w:hanging="180"/>
      </w:pPr>
    </w:lvl>
    <w:lvl w:ilvl="6" w:tplc="100A000F" w:tentative="1">
      <w:start w:val="1"/>
      <w:numFmt w:val="decimal"/>
      <w:lvlText w:val="%7."/>
      <w:lvlJc w:val="left"/>
      <w:pPr>
        <w:ind w:left="5832" w:hanging="360"/>
      </w:pPr>
    </w:lvl>
    <w:lvl w:ilvl="7" w:tplc="100A0019" w:tentative="1">
      <w:start w:val="1"/>
      <w:numFmt w:val="lowerLetter"/>
      <w:lvlText w:val="%8."/>
      <w:lvlJc w:val="left"/>
      <w:pPr>
        <w:ind w:left="6552" w:hanging="360"/>
      </w:pPr>
    </w:lvl>
    <w:lvl w:ilvl="8" w:tplc="100A001B" w:tentative="1">
      <w:start w:val="1"/>
      <w:numFmt w:val="lowerRoman"/>
      <w:lvlText w:val="%9."/>
      <w:lvlJc w:val="right"/>
      <w:pPr>
        <w:ind w:left="7272" w:hanging="180"/>
      </w:pPr>
    </w:lvl>
  </w:abstractNum>
  <w:abstractNum w:abstractNumId="1">
    <w:nsid w:val="188026D2"/>
    <w:multiLevelType w:val="multilevel"/>
    <w:tmpl w:val="10FAAD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BC93134"/>
    <w:multiLevelType w:val="hybridMultilevel"/>
    <w:tmpl w:val="8AFA066E"/>
    <w:lvl w:ilvl="0" w:tplc="100A000F">
      <w:start w:val="1"/>
      <w:numFmt w:val="decimal"/>
      <w:lvlText w:val="%1."/>
      <w:lvlJc w:val="left"/>
      <w:pPr>
        <w:ind w:left="1776" w:hanging="360"/>
      </w:pPr>
      <w:rPr>
        <w:rFonts w:hint="default"/>
      </w:rPr>
    </w:lvl>
    <w:lvl w:ilvl="1" w:tplc="100A0003" w:tentative="1">
      <w:start w:val="1"/>
      <w:numFmt w:val="bullet"/>
      <w:lvlText w:val="o"/>
      <w:lvlJc w:val="left"/>
      <w:pPr>
        <w:ind w:left="2496" w:hanging="360"/>
      </w:pPr>
      <w:rPr>
        <w:rFonts w:ascii="Courier New" w:hAnsi="Courier New" w:cs="Courier New" w:hint="default"/>
      </w:rPr>
    </w:lvl>
    <w:lvl w:ilvl="2" w:tplc="100A0005" w:tentative="1">
      <w:start w:val="1"/>
      <w:numFmt w:val="bullet"/>
      <w:lvlText w:val=""/>
      <w:lvlJc w:val="left"/>
      <w:pPr>
        <w:ind w:left="3216" w:hanging="360"/>
      </w:pPr>
      <w:rPr>
        <w:rFonts w:ascii="Wingdings" w:hAnsi="Wingdings" w:hint="default"/>
      </w:rPr>
    </w:lvl>
    <w:lvl w:ilvl="3" w:tplc="100A0001" w:tentative="1">
      <w:start w:val="1"/>
      <w:numFmt w:val="bullet"/>
      <w:lvlText w:val=""/>
      <w:lvlJc w:val="left"/>
      <w:pPr>
        <w:ind w:left="3936" w:hanging="360"/>
      </w:pPr>
      <w:rPr>
        <w:rFonts w:ascii="Symbol" w:hAnsi="Symbol" w:hint="default"/>
      </w:rPr>
    </w:lvl>
    <w:lvl w:ilvl="4" w:tplc="100A0003" w:tentative="1">
      <w:start w:val="1"/>
      <w:numFmt w:val="bullet"/>
      <w:lvlText w:val="o"/>
      <w:lvlJc w:val="left"/>
      <w:pPr>
        <w:ind w:left="4656" w:hanging="360"/>
      </w:pPr>
      <w:rPr>
        <w:rFonts w:ascii="Courier New" w:hAnsi="Courier New" w:cs="Courier New" w:hint="default"/>
      </w:rPr>
    </w:lvl>
    <w:lvl w:ilvl="5" w:tplc="100A0005" w:tentative="1">
      <w:start w:val="1"/>
      <w:numFmt w:val="bullet"/>
      <w:lvlText w:val=""/>
      <w:lvlJc w:val="left"/>
      <w:pPr>
        <w:ind w:left="5376" w:hanging="360"/>
      </w:pPr>
      <w:rPr>
        <w:rFonts w:ascii="Wingdings" w:hAnsi="Wingdings" w:hint="default"/>
      </w:rPr>
    </w:lvl>
    <w:lvl w:ilvl="6" w:tplc="100A0001" w:tentative="1">
      <w:start w:val="1"/>
      <w:numFmt w:val="bullet"/>
      <w:lvlText w:val=""/>
      <w:lvlJc w:val="left"/>
      <w:pPr>
        <w:ind w:left="6096" w:hanging="360"/>
      </w:pPr>
      <w:rPr>
        <w:rFonts w:ascii="Symbol" w:hAnsi="Symbol" w:hint="default"/>
      </w:rPr>
    </w:lvl>
    <w:lvl w:ilvl="7" w:tplc="100A0003" w:tentative="1">
      <w:start w:val="1"/>
      <w:numFmt w:val="bullet"/>
      <w:lvlText w:val="o"/>
      <w:lvlJc w:val="left"/>
      <w:pPr>
        <w:ind w:left="6816" w:hanging="360"/>
      </w:pPr>
      <w:rPr>
        <w:rFonts w:ascii="Courier New" w:hAnsi="Courier New" w:cs="Courier New" w:hint="default"/>
      </w:rPr>
    </w:lvl>
    <w:lvl w:ilvl="8" w:tplc="100A0005" w:tentative="1">
      <w:start w:val="1"/>
      <w:numFmt w:val="bullet"/>
      <w:lvlText w:val=""/>
      <w:lvlJc w:val="left"/>
      <w:pPr>
        <w:ind w:left="7536" w:hanging="360"/>
      </w:pPr>
      <w:rPr>
        <w:rFonts w:ascii="Wingdings" w:hAnsi="Wingdings" w:hint="default"/>
      </w:rPr>
    </w:lvl>
  </w:abstractNum>
  <w:abstractNum w:abstractNumId="3">
    <w:nsid w:val="1E9C7E34"/>
    <w:multiLevelType w:val="hybridMultilevel"/>
    <w:tmpl w:val="DE9EF050"/>
    <w:lvl w:ilvl="0" w:tplc="100A0017">
      <w:start w:val="1"/>
      <w:numFmt w:val="lowerLetter"/>
      <w:lvlText w:val="%1)"/>
      <w:lvlJc w:val="left"/>
      <w:pPr>
        <w:ind w:left="1152" w:hanging="360"/>
      </w:pPr>
      <w:rPr>
        <w:rFonts w:hint="default"/>
      </w:rPr>
    </w:lvl>
    <w:lvl w:ilvl="1" w:tplc="100A0003">
      <w:start w:val="1"/>
      <w:numFmt w:val="bullet"/>
      <w:lvlText w:val="o"/>
      <w:lvlJc w:val="left"/>
      <w:pPr>
        <w:ind w:left="1872" w:hanging="360"/>
      </w:pPr>
      <w:rPr>
        <w:rFonts w:ascii="Courier New" w:hAnsi="Courier New" w:cs="Courier New" w:hint="default"/>
      </w:rPr>
    </w:lvl>
    <w:lvl w:ilvl="2" w:tplc="100A0005" w:tentative="1">
      <w:start w:val="1"/>
      <w:numFmt w:val="bullet"/>
      <w:lvlText w:val=""/>
      <w:lvlJc w:val="left"/>
      <w:pPr>
        <w:ind w:left="2592" w:hanging="360"/>
      </w:pPr>
      <w:rPr>
        <w:rFonts w:ascii="Wingdings" w:hAnsi="Wingdings" w:hint="default"/>
      </w:rPr>
    </w:lvl>
    <w:lvl w:ilvl="3" w:tplc="100A0001" w:tentative="1">
      <w:start w:val="1"/>
      <w:numFmt w:val="bullet"/>
      <w:lvlText w:val=""/>
      <w:lvlJc w:val="left"/>
      <w:pPr>
        <w:ind w:left="3312" w:hanging="360"/>
      </w:pPr>
      <w:rPr>
        <w:rFonts w:ascii="Symbol" w:hAnsi="Symbol" w:hint="default"/>
      </w:rPr>
    </w:lvl>
    <w:lvl w:ilvl="4" w:tplc="100A0003" w:tentative="1">
      <w:start w:val="1"/>
      <w:numFmt w:val="bullet"/>
      <w:lvlText w:val="o"/>
      <w:lvlJc w:val="left"/>
      <w:pPr>
        <w:ind w:left="4032" w:hanging="360"/>
      </w:pPr>
      <w:rPr>
        <w:rFonts w:ascii="Courier New" w:hAnsi="Courier New" w:cs="Courier New" w:hint="default"/>
      </w:rPr>
    </w:lvl>
    <w:lvl w:ilvl="5" w:tplc="100A0005" w:tentative="1">
      <w:start w:val="1"/>
      <w:numFmt w:val="bullet"/>
      <w:lvlText w:val=""/>
      <w:lvlJc w:val="left"/>
      <w:pPr>
        <w:ind w:left="4752" w:hanging="360"/>
      </w:pPr>
      <w:rPr>
        <w:rFonts w:ascii="Wingdings" w:hAnsi="Wingdings" w:hint="default"/>
      </w:rPr>
    </w:lvl>
    <w:lvl w:ilvl="6" w:tplc="100A0001" w:tentative="1">
      <w:start w:val="1"/>
      <w:numFmt w:val="bullet"/>
      <w:lvlText w:val=""/>
      <w:lvlJc w:val="left"/>
      <w:pPr>
        <w:ind w:left="5472" w:hanging="360"/>
      </w:pPr>
      <w:rPr>
        <w:rFonts w:ascii="Symbol" w:hAnsi="Symbol" w:hint="default"/>
      </w:rPr>
    </w:lvl>
    <w:lvl w:ilvl="7" w:tplc="100A0003" w:tentative="1">
      <w:start w:val="1"/>
      <w:numFmt w:val="bullet"/>
      <w:lvlText w:val="o"/>
      <w:lvlJc w:val="left"/>
      <w:pPr>
        <w:ind w:left="6192" w:hanging="360"/>
      </w:pPr>
      <w:rPr>
        <w:rFonts w:ascii="Courier New" w:hAnsi="Courier New" w:cs="Courier New" w:hint="default"/>
      </w:rPr>
    </w:lvl>
    <w:lvl w:ilvl="8" w:tplc="100A0005" w:tentative="1">
      <w:start w:val="1"/>
      <w:numFmt w:val="bullet"/>
      <w:lvlText w:val=""/>
      <w:lvlJc w:val="left"/>
      <w:pPr>
        <w:ind w:left="6912" w:hanging="360"/>
      </w:pPr>
      <w:rPr>
        <w:rFonts w:ascii="Wingdings" w:hAnsi="Wingdings" w:hint="default"/>
      </w:rPr>
    </w:lvl>
  </w:abstractNum>
  <w:abstractNum w:abstractNumId="4">
    <w:nsid w:val="25A97DF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25FC6C7A"/>
    <w:multiLevelType w:val="multilevel"/>
    <w:tmpl w:val="9858EFAC"/>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30FA2FCC"/>
    <w:multiLevelType w:val="multilevel"/>
    <w:tmpl w:val="92929080"/>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780C51"/>
    <w:multiLevelType w:val="hybridMultilevel"/>
    <w:tmpl w:val="61FEDE5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nsid w:val="4A4749C8"/>
    <w:multiLevelType w:val="multilevel"/>
    <w:tmpl w:val="DB84DB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2B79E8"/>
    <w:multiLevelType w:val="multilevel"/>
    <w:tmpl w:val="1E52A7E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6CBE7E59"/>
    <w:multiLevelType w:val="multilevel"/>
    <w:tmpl w:val="DB84DB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05476C"/>
    <w:multiLevelType w:val="hybridMultilevel"/>
    <w:tmpl w:val="05A4B260"/>
    <w:lvl w:ilvl="0" w:tplc="BE4CF788">
      <w:numFmt w:val="bullet"/>
      <w:lvlText w:val="-"/>
      <w:lvlJc w:val="left"/>
      <w:pPr>
        <w:ind w:left="720" w:hanging="360"/>
      </w:pPr>
      <w:rPr>
        <w:rFonts w:ascii="Times New Roman" w:eastAsia="Times New Roman" w:hAnsi="Times New Roman"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9"/>
  </w:num>
  <w:num w:numId="6">
    <w:abstractNumId w:val="10"/>
  </w:num>
  <w:num w:numId="7">
    <w:abstractNumId w:val="8"/>
  </w:num>
  <w:num w:numId="8">
    <w:abstractNumId w:val="5"/>
  </w:num>
  <w:num w:numId="9">
    <w:abstractNumId w:val="0"/>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3B"/>
    <w:rsid w:val="00004366"/>
    <w:rsid w:val="00006E87"/>
    <w:rsid w:val="00010596"/>
    <w:rsid w:val="00012A9C"/>
    <w:rsid w:val="000677B7"/>
    <w:rsid w:val="00070789"/>
    <w:rsid w:val="00070C6E"/>
    <w:rsid w:val="00075D2B"/>
    <w:rsid w:val="00087CDD"/>
    <w:rsid w:val="000937B8"/>
    <w:rsid w:val="000B0608"/>
    <w:rsid w:val="000C62F8"/>
    <w:rsid w:val="000D088A"/>
    <w:rsid w:val="000F1EF8"/>
    <w:rsid w:val="000F3BBC"/>
    <w:rsid w:val="00111E58"/>
    <w:rsid w:val="001302A5"/>
    <w:rsid w:val="00131179"/>
    <w:rsid w:val="00184C08"/>
    <w:rsid w:val="0019480A"/>
    <w:rsid w:val="0019738F"/>
    <w:rsid w:val="001B24A2"/>
    <w:rsid w:val="001B40BA"/>
    <w:rsid w:val="001B5A78"/>
    <w:rsid w:val="001C3F72"/>
    <w:rsid w:val="001C4421"/>
    <w:rsid w:val="001E0400"/>
    <w:rsid w:val="001E0EF9"/>
    <w:rsid w:val="002168A5"/>
    <w:rsid w:val="00226FA8"/>
    <w:rsid w:val="00227788"/>
    <w:rsid w:val="002411F6"/>
    <w:rsid w:val="002501A5"/>
    <w:rsid w:val="00256464"/>
    <w:rsid w:val="0027362F"/>
    <w:rsid w:val="00287D42"/>
    <w:rsid w:val="0029075C"/>
    <w:rsid w:val="002A4273"/>
    <w:rsid w:val="002B4B84"/>
    <w:rsid w:val="002D61E1"/>
    <w:rsid w:val="002D7628"/>
    <w:rsid w:val="003025B6"/>
    <w:rsid w:val="0031150D"/>
    <w:rsid w:val="003229C0"/>
    <w:rsid w:val="00325DE4"/>
    <w:rsid w:val="003353D9"/>
    <w:rsid w:val="00341159"/>
    <w:rsid w:val="003418B3"/>
    <w:rsid w:val="00346417"/>
    <w:rsid w:val="00347FE5"/>
    <w:rsid w:val="00357288"/>
    <w:rsid w:val="00361F0E"/>
    <w:rsid w:val="003779D6"/>
    <w:rsid w:val="00377B0D"/>
    <w:rsid w:val="003C6012"/>
    <w:rsid w:val="003C7D66"/>
    <w:rsid w:val="003D3CD4"/>
    <w:rsid w:val="004261A9"/>
    <w:rsid w:val="004308EA"/>
    <w:rsid w:val="004347B5"/>
    <w:rsid w:val="00440061"/>
    <w:rsid w:val="00451025"/>
    <w:rsid w:val="00477F8A"/>
    <w:rsid w:val="00487328"/>
    <w:rsid w:val="00490366"/>
    <w:rsid w:val="00491165"/>
    <w:rsid w:val="004A1018"/>
    <w:rsid w:val="004C6A8A"/>
    <w:rsid w:val="004D7286"/>
    <w:rsid w:val="004E1B5D"/>
    <w:rsid w:val="004E3A79"/>
    <w:rsid w:val="005052E5"/>
    <w:rsid w:val="00523089"/>
    <w:rsid w:val="00526324"/>
    <w:rsid w:val="0053419F"/>
    <w:rsid w:val="00556158"/>
    <w:rsid w:val="00563157"/>
    <w:rsid w:val="00587883"/>
    <w:rsid w:val="00591B4C"/>
    <w:rsid w:val="0059518D"/>
    <w:rsid w:val="00595971"/>
    <w:rsid w:val="005B0162"/>
    <w:rsid w:val="005B1E02"/>
    <w:rsid w:val="005B6937"/>
    <w:rsid w:val="005B7205"/>
    <w:rsid w:val="005E3498"/>
    <w:rsid w:val="00622B12"/>
    <w:rsid w:val="00625390"/>
    <w:rsid w:val="00636FD7"/>
    <w:rsid w:val="0065149B"/>
    <w:rsid w:val="006519B1"/>
    <w:rsid w:val="00657790"/>
    <w:rsid w:val="0066139E"/>
    <w:rsid w:val="00663D2D"/>
    <w:rsid w:val="006A562D"/>
    <w:rsid w:val="006B1CA7"/>
    <w:rsid w:val="006B22F0"/>
    <w:rsid w:val="006C18BA"/>
    <w:rsid w:val="006F19F8"/>
    <w:rsid w:val="006F2C7A"/>
    <w:rsid w:val="00701874"/>
    <w:rsid w:val="00702110"/>
    <w:rsid w:val="00702DD4"/>
    <w:rsid w:val="00711184"/>
    <w:rsid w:val="00720690"/>
    <w:rsid w:val="00726855"/>
    <w:rsid w:val="00741B2C"/>
    <w:rsid w:val="00744E0E"/>
    <w:rsid w:val="00780D8D"/>
    <w:rsid w:val="00781682"/>
    <w:rsid w:val="007A05AC"/>
    <w:rsid w:val="007B134E"/>
    <w:rsid w:val="007B3B79"/>
    <w:rsid w:val="007B58D0"/>
    <w:rsid w:val="007C28AC"/>
    <w:rsid w:val="007E773D"/>
    <w:rsid w:val="00800743"/>
    <w:rsid w:val="0083217B"/>
    <w:rsid w:val="0083294B"/>
    <w:rsid w:val="00837859"/>
    <w:rsid w:val="00843361"/>
    <w:rsid w:val="008828B8"/>
    <w:rsid w:val="00884E63"/>
    <w:rsid w:val="008A47B5"/>
    <w:rsid w:val="008A5DDE"/>
    <w:rsid w:val="008A6445"/>
    <w:rsid w:val="008B6BEB"/>
    <w:rsid w:val="008C0025"/>
    <w:rsid w:val="008C58FD"/>
    <w:rsid w:val="008D2743"/>
    <w:rsid w:val="008D570D"/>
    <w:rsid w:val="008F391D"/>
    <w:rsid w:val="00907509"/>
    <w:rsid w:val="00916000"/>
    <w:rsid w:val="00932928"/>
    <w:rsid w:val="00933BE1"/>
    <w:rsid w:val="0093457D"/>
    <w:rsid w:val="00936FAE"/>
    <w:rsid w:val="00955457"/>
    <w:rsid w:val="009645D2"/>
    <w:rsid w:val="00981894"/>
    <w:rsid w:val="00987B9D"/>
    <w:rsid w:val="0099029D"/>
    <w:rsid w:val="00996A4E"/>
    <w:rsid w:val="009A73AE"/>
    <w:rsid w:val="009B1AE9"/>
    <w:rsid w:val="009B1B62"/>
    <w:rsid w:val="009B5B19"/>
    <w:rsid w:val="009E683B"/>
    <w:rsid w:val="00A146C9"/>
    <w:rsid w:val="00A21559"/>
    <w:rsid w:val="00A23606"/>
    <w:rsid w:val="00A239F9"/>
    <w:rsid w:val="00A32883"/>
    <w:rsid w:val="00A32E1C"/>
    <w:rsid w:val="00A35331"/>
    <w:rsid w:val="00A359A1"/>
    <w:rsid w:val="00A410B9"/>
    <w:rsid w:val="00A5097E"/>
    <w:rsid w:val="00A52AC2"/>
    <w:rsid w:val="00A5674D"/>
    <w:rsid w:val="00A65D41"/>
    <w:rsid w:val="00A75928"/>
    <w:rsid w:val="00A77F3E"/>
    <w:rsid w:val="00A81DD8"/>
    <w:rsid w:val="00A9218B"/>
    <w:rsid w:val="00A93E3C"/>
    <w:rsid w:val="00A94FD6"/>
    <w:rsid w:val="00A96F50"/>
    <w:rsid w:val="00A9759D"/>
    <w:rsid w:val="00AD01B0"/>
    <w:rsid w:val="00AD3A28"/>
    <w:rsid w:val="00AE7AD6"/>
    <w:rsid w:val="00B16617"/>
    <w:rsid w:val="00B16F2B"/>
    <w:rsid w:val="00B41760"/>
    <w:rsid w:val="00B506C8"/>
    <w:rsid w:val="00B53033"/>
    <w:rsid w:val="00B76C8B"/>
    <w:rsid w:val="00B804D0"/>
    <w:rsid w:val="00B966F1"/>
    <w:rsid w:val="00BB23F2"/>
    <w:rsid w:val="00BB4982"/>
    <w:rsid w:val="00BD5BF1"/>
    <w:rsid w:val="00C00250"/>
    <w:rsid w:val="00C0028B"/>
    <w:rsid w:val="00C07C14"/>
    <w:rsid w:val="00C207E6"/>
    <w:rsid w:val="00C36B98"/>
    <w:rsid w:val="00C4458F"/>
    <w:rsid w:val="00C47FCA"/>
    <w:rsid w:val="00C8082B"/>
    <w:rsid w:val="00C83991"/>
    <w:rsid w:val="00C83D8D"/>
    <w:rsid w:val="00C8426C"/>
    <w:rsid w:val="00C93D97"/>
    <w:rsid w:val="00CB7028"/>
    <w:rsid w:val="00CD42F4"/>
    <w:rsid w:val="00CD52E7"/>
    <w:rsid w:val="00CE5A6E"/>
    <w:rsid w:val="00CF125C"/>
    <w:rsid w:val="00CF2825"/>
    <w:rsid w:val="00CF2831"/>
    <w:rsid w:val="00D04A5D"/>
    <w:rsid w:val="00D04C83"/>
    <w:rsid w:val="00D2610D"/>
    <w:rsid w:val="00D41B2D"/>
    <w:rsid w:val="00D5302F"/>
    <w:rsid w:val="00D536A6"/>
    <w:rsid w:val="00D579CD"/>
    <w:rsid w:val="00D64BA0"/>
    <w:rsid w:val="00D6683E"/>
    <w:rsid w:val="00D66BF4"/>
    <w:rsid w:val="00D8173F"/>
    <w:rsid w:val="00D9694E"/>
    <w:rsid w:val="00DA3057"/>
    <w:rsid w:val="00DC5F8A"/>
    <w:rsid w:val="00DC653F"/>
    <w:rsid w:val="00DD612C"/>
    <w:rsid w:val="00DE0A4F"/>
    <w:rsid w:val="00DE0FAC"/>
    <w:rsid w:val="00DF08A8"/>
    <w:rsid w:val="00DF16D8"/>
    <w:rsid w:val="00E04F35"/>
    <w:rsid w:val="00E15068"/>
    <w:rsid w:val="00E160C5"/>
    <w:rsid w:val="00E208DA"/>
    <w:rsid w:val="00E25E9A"/>
    <w:rsid w:val="00E2666C"/>
    <w:rsid w:val="00E3408C"/>
    <w:rsid w:val="00E358C5"/>
    <w:rsid w:val="00E4540D"/>
    <w:rsid w:val="00E55179"/>
    <w:rsid w:val="00E6144C"/>
    <w:rsid w:val="00EA153E"/>
    <w:rsid w:val="00EB24E9"/>
    <w:rsid w:val="00EB370C"/>
    <w:rsid w:val="00EB72CC"/>
    <w:rsid w:val="00ED4795"/>
    <w:rsid w:val="00EE7BEA"/>
    <w:rsid w:val="00EF1B93"/>
    <w:rsid w:val="00F000F6"/>
    <w:rsid w:val="00F028E5"/>
    <w:rsid w:val="00F05722"/>
    <w:rsid w:val="00F27087"/>
    <w:rsid w:val="00F42B47"/>
    <w:rsid w:val="00F648A1"/>
    <w:rsid w:val="00F67C67"/>
    <w:rsid w:val="00F82E01"/>
    <w:rsid w:val="00F84A36"/>
    <w:rsid w:val="00FA2CC3"/>
    <w:rsid w:val="00FA57FA"/>
    <w:rsid w:val="00FB02B3"/>
    <w:rsid w:val="00FB0C19"/>
    <w:rsid w:val="00FB0F80"/>
    <w:rsid w:val="00FC74F3"/>
    <w:rsid w:val="00FE14B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3CFB"/>
  <w15:docId w15:val="{C3659F33-A580-49E3-9923-A753CB36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BBC"/>
    <w:pPr>
      <w:spacing w:after="0" w:line="240" w:lineRule="auto"/>
    </w:pPr>
    <w:rPr>
      <w:rFonts w:ascii="Arial" w:eastAsia="Times New Roman" w:hAnsi="Arial" w:cs="Times New Roman"/>
      <w:sz w:val="18"/>
      <w:szCs w:val="20"/>
      <w:lang w:val="es-MX" w:eastAsia="es-ES"/>
    </w:rPr>
  </w:style>
  <w:style w:type="paragraph" w:styleId="Ttulo1">
    <w:name w:val="heading 1"/>
    <w:basedOn w:val="Normal"/>
    <w:next w:val="Normal"/>
    <w:link w:val="Ttulo1Car"/>
    <w:autoRedefine/>
    <w:qFormat/>
    <w:rsid w:val="00936FAE"/>
    <w:pPr>
      <w:keepNext/>
      <w:numPr>
        <w:numId w:val="3"/>
      </w:numPr>
      <w:jc w:val="both"/>
      <w:outlineLvl w:val="0"/>
    </w:pPr>
    <w:rPr>
      <w:b/>
      <w:sz w:val="20"/>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6FAE"/>
    <w:rPr>
      <w:rFonts w:ascii="Arial" w:eastAsia="Times New Roman" w:hAnsi="Arial" w:cs="Times New Roman"/>
      <w:b/>
      <w:sz w:val="20"/>
      <w:szCs w:val="20"/>
      <w:lang w:eastAsia="es-ES"/>
    </w:rPr>
  </w:style>
  <w:style w:type="paragraph" w:styleId="Piedepgina">
    <w:name w:val="footer"/>
    <w:basedOn w:val="Normal"/>
    <w:link w:val="PiedepginaCar"/>
    <w:uiPriority w:val="99"/>
    <w:rsid w:val="000F3BBC"/>
    <w:pPr>
      <w:tabs>
        <w:tab w:val="center" w:pos="4252"/>
        <w:tab w:val="right" w:pos="8504"/>
      </w:tabs>
    </w:pPr>
  </w:style>
  <w:style w:type="character" w:customStyle="1" w:styleId="PiedepginaCar">
    <w:name w:val="Pie de página Car"/>
    <w:basedOn w:val="Fuentedeprrafopredeter"/>
    <w:link w:val="Piedepgina"/>
    <w:uiPriority w:val="99"/>
    <w:rsid w:val="000F3BBC"/>
    <w:rPr>
      <w:rFonts w:ascii="Arial" w:eastAsia="Times New Roman" w:hAnsi="Arial" w:cs="Times New Roman"/>
      <w:sz w:val="18"/>
      <w:szCs w:val="20"/>
      <w:lang w:val="es-MX" w:eastAsia="es-ES"/>
    </w:rPr>
  </w:style>
  <w:style w:type="character" w:styleId="Hipervnculo">
    <w:name w:val="Hyperlink"/>
    <w:basedOn w:val="Fuentedeprrafopredeter"/>
    <w:uiPriority w:val="99"/>
    <w:rsid w:val="000F3BBC"/>
    <w:rPr>
      <w:color w:val="0000FF"/>
      <w:u w:val="single"/>
    </w:rPr>
  </w:style>
  <w:style w:type="paragraph" w:styleId="Prrafodelista">
    <w:name w:val="List Paragraph"/>
    <w:basedOn w:val="Normal"/>
    <w:uiPriority w:val="34"/>
    <w:qFormat/>
    <w:rsid w:val="000F3BBC"/>
    <w:pPr>
      <w:suppressAutoHyphens/>
      <w:ind w:left="708"/>
    </w:pPr>
    <w:rPr>
      <w:lang w:eastAsia="ar-SA"/>
    </w:rPr>
  </w:style>
  <w:style w:type="paragraph" w:styleId="Sinespaciado">
    <w:name w:val="No Spacing"/>
    <w:link w:val="SinespaciadoCar"/>
    <w:uiPriority w:val="1"/>
    <w:qFormat/>
    <w:rsid w:val="000F3BB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0F3BBC"/>
    <w:rPr>
      <w:rFonts w:ascii="Calibri" w:eastAsia="Calibri" w:hAnsi="Calibri" w:cs="Times New Roman"/>
    </w:rPr>
  </w:style>
  <w:style w:type="paragraph" w:styleId="TtulodeTDC">
    <w:name w:val="TOC Heading"/>
    <w:basedOn w:val="Ttulo1"/>
    <w:next w:val="Normal"/>
    <w:uiPriority w:val="39"/>
    <w:unhideWhenUsed/>
    <w:qFormat/>
    <w:rsid w:val="000F3BBC"/>
    <w:pPr>
      <w:keepLines/>
      <w:spacing w:before="480" w:line="276" w:lineRule="auto"/>
      <w:outlineLvl w:val="9"/>
    </w:pPr>
    <w:rPr>
      <w:rFonts w:ascii="Cambria" w:hAnsi="Cambria"/>
      <w:bCs/>
      <w:color w:val="365F91"/>
      <w:sz w:val="28"/>
      <w:szCs w:val="28"/>
      <w:lang w:val="es-ES" w:eastAsia="en-US"/>
    </w:rPr>
  </w:style>
  <w:style w:type="paragraph" w:styleId="TDC3">
    <w:name w:val="toc 3"/>
    <w:basedOn w:val="Normal"/>
    <w:next w:val="Normal"/>
    <w:autoRedefine/>
    <w:uiPriority w:val="39"/>
    <w:qFormat/>
    <w:rsid w:val="000F3BBC"/>
    <w:pPr>
      <w:ind w:left="360"/>
    </w:pPr>
  </w:style>
  <w:style w:type="paragraph" w:styleId="TDC1">
    <w:name w:val="toc 1"/>
    <w:basedOn w:val="Normal"/>
    <w:next w:val="Normal"/>
    <w:autoRedefine/>
    <w:uiPriority w:val="39"/>
    <w:unhideWhenUsed/>
    <w:qFormat/>
    <w:rsid w:val="005B0162"/>
    <w:pPr>
      <w:tabs>
        <w:tab w:val="left" w:pos="880"/>
        <w:tab w:val="right" w:leader="dot" w:pos="8630"/>
      </w:tabs>
      <w:spacing w:after="100" w:line="276" w:lineRule="auto"/>
      <w:ind w:left="708" w:hanging="708"/>
    </w:pPr>
    <w:rPr>
      <w:rFonts w:ascii="Calibri" w:hAnsi="Calibri"/>
      <w:sz w:val="22"/>
      <w:szCs w:val="22"/>
      <w:lang w:val="es-ES" w:eastAsia="en-US"/>
    </w:rPr>
  </w:style>
  <w:style w:type="table" w:styleId="Tablaconcuadrcula">
    <w:name w:val="Table Grid"/>
    <w:basedOn w:val="Tablanormal"/>
    <w:uiPriority w:val="59"/>
    <w:rsid w:val="000F3BBC"/>
    <w:pPr>
      <w:spacing w:after="0" w:line="240" w:lineRule="auto"/>
    </w:pPr>
    <w:rPr>
      <w:rFonts w:ascii="Times New Roman" w:eastAsia="Times New Roman" w:hAnsi="Times New Roman" w:cs="Times New Roman"/>
      <w:sz w:val="20"/>
      <w:szCs w:val="20"/>
      <w:lang w:eastAsia="es-G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F3BBC"/>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BBC"/>
    <w:rPr>
      <w:rFonts w:ascii="Tahoma" w:eastAsia="Times New Roman" w:hAnsi="Tahoma" w:cs="Tahoma"/>
      <w:sz w:val="16"/>
      <w:szCs w:val="16"/>
      <w:lang w:val="es-MX" w:eastAsia="es-ES"/>
    </w:rPr>
  </w:style>
  <w:style w:type="character" w:styleId="Refdecomentario">
    <w:name w:val="annotation reference"/>
    <w:basedOn w:val="Fuentedeprrafopredeter"/>
    <w:uiPriority w:val="99"/>
    <w:semiHidden/>
    <w:unhideWhenUsed/>
    <w:rsid w:val="000C62F8"/>
    <w:rPr>
      <w:sz w:val="16"/>
      <w:szCs w:val="16"/>
    </w:rPr>
  </w:style>
  <w:style w:type="paragraph" w:styleId="Textocomentario">
    <w:name w:val="annotation text"/>
    <w:basedOn w:val="Normal"/>
    <w:link w:val="TextocomentarioCar"/>
    <w:uiPriority w:val="99"/>
    <w:unhideWhenUsed/>
    <w:rsid w:val="000C62F8"/>
    <w:rPr>
      <w:sz w:val="20"/>
    </w:rPr>
  </w:style>
  <w:style w:type="character" w:customStyle="1" w:styleId="TextocomentarioCar">
    <w:name w:val="Texto comentario Car"/>
    <w:basedOn w:val="Fuentedeprrafopredeter"/>
    <w:link w:val="Textocomentario"/>
    <w:uiPriority w:val="99"/>
    <w:rsid w:val="000C62F8"/>
    <w:rPr>
      <w:rFonts w:ascii="Arial" w:eastAsia="Times New Roman" w:hAnsi="Arial" w:cs="Times New Roman"/>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0C62F8"/>
    <w:rPr>
      <w:b/>
      <w:bCs/>
    </w:rPr>
  </w:style>
  <w:style w:type="character" w:customStyle="1" w:styleId="AsuntodelcomentarioCar">
    <w:name w:val="Asunto del comentario Car"/>
    <w:basedOn w:val="TextocomentarioCar"/>
    <w:link w:val="Asuntodelcomentario"/>
    <w:uiPriority w:val="99"/>
    <w:semiHidden/>
    <w:rsid w:val="000C62F8"/>
    <w:rPr>
      <w:rFonts w:ascii="Arial" w:eastAsia="Times New Roman" w:hAnsi="Arial" w:cs="Times New Roman"/>
      <w:b/>
      <w:bCs/>
      <w:sz w:val="20"/>
      <w:szCs w:val="20"/>
      <w:lang w:val="es-MX" w:eastAsia="es-ES"/>
    </w:rPr>
  </w:style>
  <w:style w:type="paragraph" w:styleId="TDC2">
    <w:name w:val="toc 2"/>
    <w:basedOn w:val="Normal"/>
    <w:next w:val="Normal"/>
    <w:autoRedefine/>
    <w:uiPriority w:val="39"/>
    <w:semiHidden/>
    <w:unhideWhenUsed/>
    <w:qFormat/>
    <w:rsid w:val="007E773D"/>
    <w:pPr>
      <w:spacing w:after="100" w:line="276" w:lineRule="auto"/>
      <w:ind w:left="220"/>
    </w:pPr>
    <w:rPr>
      <w:rFonts w:asciiTheme="minorHAnsi" w:eastAsiaTheme="minorEastAsia" w:hAnsiTheme="minorHAnsi" w:cstheme="minorBidi"/>
      <w:sz w:val="22"/>
      <w:szCs w:val="22"/>
      <w:lang w:val="es-GT" w:eastAsia="es-GT"/>
    </w:rPr>
  </w:style>
  <w:style w:type="paragraph" w:styleId="Encabezado">
    <w:name w:val="header"/>
    <w:basedOn w:val="Normal"/>
    <w:link w:val="EncabezadoCar"/>
    <w:uiPriority w:val="99"/>
    <w:unhideWhenUsed/>
    <w:rsid w:val="00C07C14"/>
    <w:pPr>
      <w:tabs>
        <w:tab w:val="center" w:pos="4419"/>
        <w:tab w:val="right" w:pos="8838"/>
      </w:tabs>
    </w:pPr>
  </w:style>
  <w:style w:type="character" w:customStyle="1" w:styleId="EncabezadoCar">
    <w:name w:val="Encabezado Car"/>
    <w:basedOn w:val="Fuentedeprrafopredeter"/>
    <w:link w:val="Encabezado"/>
    <w:uiPriority w:val="99"/>
    <w:rsid w:val="00C07C14"/>
    <w:rPr>
      <w:rFonts w:ascii="Arial" w:eastAsia="Times New Roman" w:hAnsi="Arial" w:cs="Times New Roman"/>
      <w:sz w:val="18"/>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0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90D2F-BE0F-46A2-96AA-4A0D5D60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3829</Words>
  <Characters>21064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dc:creator>
  <cp:lastModifiedBy>Edwin Rodas Quevedo</cp:lastModifiedBy>
  <cp:revision>2</cp:revision>
  <cp:lastPrinted>2015-06-01T20:29:00Z</cp:lastPrinted>
  <dcterms:created xsi:type="dcterms:W3CDTF">2016-04-14T16:53:00Z</dcterms:created>
  <dcterms:modified xsi:type="dcterms:W3CDTF">2016-04-14T16:53:00Z</dcterms:modified>
</cp:coreProperties>
</file>